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7.wmf" ContentType="image/x-wmf"/>
  <Override PartName="/word/media/image6.png" ContentType="image/png"/>
  <Override PartName="/word/media/image5.wmf" ContentType="image/x-wmf"/>
  <Override PartName="/word/media/image1.gif" ContentType="image/gif"/>
  <Override PartName="/word/media/image8.wmf" ContentType="image/x-wmf"/>
  <Override PartName="/word/media/image2.emf" ContentType="image/x-emf"/>
  <Override PartName="/word/media/image3.wmf" ContentType="image/x-wmf"/>
  <Override PartName="/word/media/image4.wmf" ContentType="image/x-wmf"/>
  <Override PartName="/word/media/image7.wmf" ContentType="image/x-wmf"/>
  <Override PartName="/word/media/image9.wmf" ContentType="image/x-wmf"/>
  <Override PartName="/word/media/image10.wmf" ContentType="image/x-wmf"/>
  <Override PartName="/word/media/image11.wmf" ContentType="image/x-wmf"/>
  <Override PartName="/word/media/image12.wmf" ContentType="image/x-wmf"/>
  <Override PartName="/word/media/image13.wmf" ContentType="image/x-wmf"/>
  <Override PartName="/word/media/image14.gif" ContentType="image/gif"/>
  <Override PartName="/word/media/image15.wmf" ContentType="image/x-wmf"/>
  <Override PartName="/word/media/image16.wmf" ContentType="image/x-wmf"/>
  <Override PartName="/word/media/image18.wmf" ContentType="image/x-wmf"/>
  <Override PartName="/word/theme/theme1.xml" ContentType="application/vnd.openxmlformats-officedocument.theme+xml"/>
  <Override PartName="/word/embeddings/oleObject1.bin" ContentType="application/vnd.openxmlformats-officedocument.oleObject"/>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spacing w:lineRule="auto" w:line="240" w:before="300" w:after="150"/>
        <w:jc w:val="center"/>
        <w:outlineLvl w:val="0"/>
        <w:rPr>
          <w:rFonts w:ascii="Cabin Condensed" w:hAnsi="Cabin Condensed" w:eastAsia="Times New Roman" w:cs="Helvetica"/>
          <w:color w:val="008443"/>
          <w:sz w:val="54"/>
          <w:szCs w:val="54"/>
          <w:lang w:eastAsia="it-IT"/>
        </w:rPr>
      </w:pPr>
      <w:bookmarkStart w:id="0" w:name="_GoBack"/>
      <w:bookmarkStart w:id="1" w:name="_Toc530948665"/>
      <w:bookmarkEnd w:id="0"/>
      <w:bookmarkEnd w:id="1"/>
      <w:r>
        <w:rPr>
          <w:rFonts w:eastAsia="Times New Roman" w:cs="Helvetica" w:ascii="Cabin Condensed" w:hAnsi="Cabin Condensed"/>
          <w:color w:val="008443"/>
          <w:sz w:val="54"/>
          <w:szCs w:val="54"/>
          <w:lang w:eastAsia="it-IT"/>
        </w:rPr>
        <w:t>La radioprotezione del paziente nell’Imaging Radiologico</w:t>
      </w:r>
    </w:p>
    <w:sdt>
      <w:sdtPr>
        <w:docPartObj>
          <w:docPartGallery w:val="Table of Contents"/>
          <w:docPartUnique w:val="true"/>
        </w:docPartObj>
        <w:id w:val="950212683"/>
      </w:sdtPr>
      <w:sdtContent>
        <w:p>
          <w:pPr>
            <w:pStyle w:val="TOCHeading"/>
            <w:rPr/>
          </w:pPr>
          <w:r>
            <w:rPr/>
            <w:t>Sommario</w:t>
          </w:r>
        </w:p>
        <w:p>
          <w:pPr>
            <w:pStyle w:val="Indice1"/>
            <w:tabs>
              <w:tab w:val="right" w:pos="9628" w:leader="dot"/>
            </w:tabs>
            <w:rPr>
              <w:rFonts w:cs="" w:cstheme="minorBidi"/>
              <w:b w:val="false"/>
              <w:b w:val="false"/>
              <w:bCs w:val="false"/>
              <w:caps w:val="false"/>
              <w:smallCaps w:val="false"/>
              <w:sz w:val="22"/>
              <w:szCs w:val="22"/>
              <w:lang w:eastAsia="it-IT"/>
            </w:rPr>
          </w:pPr>
          <w:r>
            <w:fldChar w:fldCharType="begin"/>
          </w:r>
          <w:r>
            <w:instrText> TOC \z \o "1-3" \u \h</w:instrText>
          </w:r>
          <w:r>
            <w:fldChar w:fldCharType="separate"/>
          </w:r>
          <w:hyperlink w:anchor="_Toc530948665">
            <w:r>
              <w:rPr>
                <w:webHidden/>
                <w:rStyle w:val="Saltoaindice"/>
                <w:rFonts w:eastAsia="Times New Roman" w:cs="Helvetica" w:ascii="Cabin Condensed" w:hAnsi="Cabin Condensed"/>
                <w:lang w:eastAsia="it-IT"/>
              </w:rPr>
              <w:t>La radioprotezione del paziente nell’Imaging Radiologico</w:t>
            </w:r>
            <w:r>
              <w:rPr>
                <w:webHidden/>
              </w:rPr>
              <w:fldChar w:fldCharType="begin"/>
            </w:r>
            <w:r>
              <w:rPr>
                <w:webHidden/>
              </w:rPr>
              <w:instrText>PAGEREF _Toc530948665 \h</w:instrText>
            </w:r>
            <w:r>
              <w:rPr>
                <w:webHidden/>
              </w:rPr>
              <w:fldChar w:fldCharType="separate"/>
            </w:r>
            <w:r>
              <w:rPr>
                <w:rStyle w:val="Saltoaindice"/>
                <w:vanish w:val="false"/>
              </w:rPr>
              <w:tab/>
              <w:t>1</w:t>
            </w:r>
            <w:r>
              <w:rPr>
                <w:webHidden/>
              </w:rPr>
              <w:fldChar w:fldCharType="end"/>
            </w:r>
          </w:hyperlink>
        </w:p>
        <w:p>
          <w:pPr>
            <w:pStyle w:val="Indice2"/>
            <w:tabs>
              <w:tab w:val="right" w:pos="9628" w:leader="dot"/>
            </w:tabs>
            <w:rPr>
              <w:rFonts w:cs="" w:cstheme="minorBidi"/>
              <w:caps w:val="false"/>
              <w:smallCaps w:val="false"/>
              <w:sz w:val="22"/>
              <w:szCs w:val="22"/>
              <w:lang w:eastAsia="it-IT"/>
            </w:rPr>
          </w:pPr>
          <w:hyperlink w:anchor="_Toc530948666">
            <w:r>
              <w:rPr>
                <w:webHidden/>
                <w:rStyle w:val="Saltoaindice"/>
                <w:rFonts w:eastAsia="Times New Roman" w:cs="Helvetica" w:ascii="Cabin Condensed" w:hAnsi="Cabin Condensed"/>
                <w:lang w:eastAsia="it-IT"/>
              </w:rPr>
              <w:t>Radiazioni Corpuscolari</w:t>
            </w:r>
            <w:r>
              <w:rPr>
                <w:webHidden/>
              </w:rPr>
              <w:fldChar w:fldCharType="begin"/>
            </w:r>
            <w:r>
              <w:rPr>
                <w:webHidden/>
              </w:rPr>
              <w:instrText>PAGEREF _Toc530948666 \h</w:instrText>
            </w:r>
            <w:r>
              <w:rPr>
                <w:webHidden/>
              </w:rPr>
              <w:fldChar w:fldCharType="separate"/>
            </w:r>
            <w:r>
              <w:rPr>
                <w:rStyle w:val="Saltoaindice"/>
                <w:vanish w:val="false"/>
              </w:rPr>
              <w:tab/>
              <w:t>2</w:t>
            </w:r>
            <w:r>
              <w:rPr>
                <w:webHidden/>
              </w:rPr>
              <w:fldChar w:fldCharType="end"/>
            </w:r>
          </w:hyperlink>
        </w:p>
        <w:p>
          <w:pPr>
            <w:pStyle w:val="Indice2"/>
            <w:tabs>
              <w:tab w:val="right" w:pos="9628" w:leader="dot"/>
            </w:tabs>
            <w:rPr>
              <w:rFonts w:cs="" w:cstheme="minorBidi"/>
              <w:caps w:val="false"/>
              <w:smallCaps w:val="false"/>
              <w:sz w:val="22"/>
              <w:szCs w:val="22"/>
              <w:lang w:eastAsia="it-IT"/>
            </w:rPr>
          </w:pPr>
          <w:hyperlink w:anchor="_Toc530948667">
            <w:r>
              <w:rPr>
                <w:webHidden/>
                <w:rStyle w:val="Saltoaindice"/>
                <w:rFonts w:eastAsia="Times New Roman" w:cs="Helvetica" w:ascii="Cabin Condensed" w:hAnsi="Cabin Condensed"/>
                <w:lang w:eastAsia="it-IT"/>
              </w:rPr>
              <w:t>Effetti biologici delle radiazioni</w:t>
            </w:r>
            <w:r>
              <w:rPr>
                <w:webHidden/>
              </w:rPr>
              <w:fldChar w:fldCharType="begin"/>
            </w:r>
            <w:r>
              <w:rPr>
                <w:webHidden/>
              </w:rPr>
              <w:instrText>PAGEREF _Toc530948667 \h</w:instrText>
            </w:r>
            <w:r>
              <w:rPr>
                <w:webHidden/>
              </w:rPr>
              <w:fldChar w:fldCharType="separate"/>
            </w:r>
            <w:r>
              <w:rPr>
                <w:rStyle w:val="Saltoaindice"/>
                <w:vanish w:val="false"/>
              </w:rPr>
              <w:tab/>
              <w:t>5</w:t>
            </w:r>
            <w:r>
              <w:rPr>
                <w:webHidden/>
              </w:rPr>
              <w:fldChar w:fldCharType="end"/>
            </w:r>
          </w:hyperlink>
        </w:p>
        <w:p>
          <w:pPr>
            <w:pStyle w:val="Indice2"/>
            <w:tabs>
              <w:tab w:val="right" w:pos="9628" w:leader="dot"/>
            </w:tabs>
            <w:rPr>
              <w:rFonts w:cs="" w:cstheme="minorBidi"/>
              <w:caps w:val="false"/>
              <w:smallCaps w:val="false"/>
              <w:sz w:val="22"/>
              <w:szCs w:val="22"/>
              <w:lang w:eastAsia="it-IT"/>
            </w:rPr>
          </w:pPr>
          <w:hyperlink w:anchor="_Toc530948668">
            <w:r>
              <w:rPr>
                <w:webHidden/>
                <w:rStyle w:val="Saltoaindice"/>
                <w:rFonts w:eastAsia="Times New Roman" w:cs="Helvetica" w:ascii="Cabin Condensed" w:hAnsi="Cabin Condensed"/>
                <w:lang w:eastAsia="it-IT"/>
              </w:rPr>
              <w:t>Radioprotezione del paziente: Normativa</w:t>
            </w:r>
            <w:r>
              <w:rPr>
                <w:webHidden/>
              </w:rPr>
              <w:fldChar w:fldCharType="begin"/>
            </w:r>
            <w:r>
              <w:rPr>
                <w:webHidden/>
              </w:rPr>
              <w:instrText>PAGEREF _Toc530948668 \h</w:instrText>
            </w:r>
            <w:r>
              <w:rPr>
                <w:webHidden/>
              </w:rPr>
              <w:fldChar w:fldCharType="separate"/>
            </w:r>
            <w:r>
              <w:rPr>
                <w:rStyle w:val="Saltoaindice"/>
                <w:vanish w:val="false"/>
              </w:rPr>
              <w:tab/>
              <w:t>7</w:t>
            </w:r>
            <w:r>
              <w:rPr>
                <w:webHidden/>
              </w:rPr>
              <w:fldChar w:fldCharType="end"/>
            </w:r>
          </w:hyperlink>
        </w:p>
        <w:p>
          <w:pPr>
            <w:pStyle w:val="Indice2"/>
            <w:tabs>
              <w:tab w:val="right" w:pos="9628" w:leader="dot"/>
            </w:tabs>
            <w:rPr>
              <w:rFonts w:cs="" w:cstheme="minorBidi"/>
              <w:caps w:val="false"/>
              <w:smallCaps w:val="false"/>
              <w:sz w:val="22"/>
              <w:szCs w:val="22"/>
              <w:lang w:eastAsia="it-IT"/>
            </w:rPr>
          </w:pPr>
          <w:hyperlink w:anchor="_Toc530948669">
            <w:r>
              <w:rPr>
                <w:webHidden/>
                <w:rStyle w:val="Saltoaindice"/>
                <w:rFonts w:eastAsia="Times New Roman" w:cs="Helvetica" w:ascii="Cabin Condensed" w:hAnsi="Cabin Condensed"/>
                <w:lang w:eastAsia="it-IT"/>
              </w:rPr>
              <w:t>Radioprotezione del paziente: aspetti operativi</w:t>
            </w:r>
            <w:r>
              <w:rPr>
                <w:webHidden/>
              </w:rPr>
              <w:fldChar w:fldCharType="begin"/>
            </w:r>
            <w:r>
              <w:rPr>
                <w:webHidden/>
              </w:rPr>
              <w:instrText>PAGEREF _Toc530948669 \h</w:instrText>
            </w:r>
            <w:r>
              <w:rPr>
                <w:webHidden/>
              </w:rPr>
              <w:fldChar w:fldCharType="separate"/>
            </w:r>
            <w:r>
              <w:rPr>
                <w:rStyle w:val="Saltoaindice"/>
                <w:vanish w:val="false"/>
              </w:rPr>
              <w:tab/>
              <w:t>10</w:t>
            </w:r>
            <w:r>
              <w:rPr>
                <w:webHidden/>
              </w:rPr>
              <w:fldChar w:fldCharType="end"/>
            </w:r>
          </w:hyperlink>
        </w:p>
        <w:p>
          <w:pPr>
            <w:pStyle w:val="Indice3"/>
            <w:tabs>
              <w:tab w:val="right" w:pos="9628" w:leader="dot"/>
            </w:tabs>
            <w:rPr>
              <w:rFonts w:cs="" w:cstheme="minorBidi"/>
              <w:i w:val="false"/>
              <w:i w:val="false"/>
              <w:iCs w:val="false"/>
              <w:sz w:val="22"/>
              <w:szCs w:val="22"/>
              <w:lang w:eastAsia="it-IT"/>
            </w:rPr>
          </w:pPr>
          <w:hyperlink w:anchor="_Toc530948670">
            <w:r>
              <w:rPr>
                <w:webHidden/>
                <w:rStyle w:val="Saltoaindice"/>
                <w:rFonts w:eastAsia="Times New Roman" w:cs="Helvetica" w:ascii="Cabin Condensed" w:hAnsi="Cabin Condensed"/>
                <w:lang w:eastAsia="it-IT"/>
              </w:rPr>
              <w:t>Radiologia Diagnostica ed Interventistica</w:t>
            </w:r>
            <w:r>
              <w:rPr>
                <w:webHidden/>
              </w:rPr>
              <w:fldChar w:fldCharType="begin"/>
            </w:r>
            <w:r>
              <w:rPr>
                <w:webHidden/>
              </w:rPr>
              <w:instrText>PAGEREF _Toc530948670 \h</w:instrText>
            </w:r>
            <w:r>
              <w:rPr>
                <w:webHidden/>
              </w:rPr>
              <w:fldChar w:fldCharType="separate"/>
            </w:r>
            <w:r>
              <w:rPr>
                <w:rStyle w:val="Saltoaindice"/>
                <w:vanish w:val="false"/>
              </w:rPr>
              <w:tab/>
              <w:t>10</w:t>
            </w:r>
            <w:r>
              <w:rPr>
                <w:webHidden/>
              </w:rPr>
              <w:fldChar w:fldCharType="end"/>
            </w:r>
          </w:hyperlink>
        </w:p>
        <w:p>
          <w:pPr>
            <w:pStyle w:val="Indice3"/>
            <w:tabs>
              <w:tab w:val="right" w:pos="9628" w:leader="dot"/>
            </w:tabs>
            <w:rPr>
              <w:rFonts w:cs="" w:cstheme="minorBidi"/>
              <w:i w:val="false"/>
              <w:i w:val="false"/>
              <w:iCs w:val="false"/>
              <w:sz w:val="22"/>
              <w:szCs w:val="22"/>
              <w:lang w:eastAsia="it-IT"/>
            </w:rPr>
          </w:pPr>
          <w:hyperlink w:anchor="_Toc530948671">
            <w:r>
              <w:rPr>
                <w:webHidden/>
                <w:rStyle w:val="Saltoaindice"/>
                <w:rFonts w:eastAsia="Times New Roman" w:cs="Helvetica" w:ascii="Cabin Condensed" w:hAnsi="Cabin Condensed"/>
                <w:lang w:eastAsia="it-IT"/>
              </w:rPr>
              <w:t>Medicina Nucleare</w:t>
            </w:r>
            <w:r>
              <w:rPr>
                <w:webHidden/>
              </w:rPr>
              <w:fldChar w:fldCharType="begin"/>
            </w:r>
            <w:r>
              <w:rPr>
                <w:webHidden/>
              </w:rPr>
              <w:instrText>PAGEREF _Toc530948671 \h</w:instrText>
            </w:r>
            <w:r>
              <w:rPr>
                <w:webHidden/>
              </w:rPr>
              <w:fldChar w:fldCharType="separate"/>
            </w:r>
            <w:r>
              <w:rPr>
                <w:rStyle w:val="Saltoaindice"/>
                <w:vanish w:val="false"/>
              </w:rPr>
              <w:tab/>
              <w:t>13</w:t>
            </w:r>
            <w:r>
              <w:rPr>
                <w:webHidden/>
              </w:rPr>
              <w:fldChar w:fldCharType="end"/>
            </w:r>
          </w:hyperlink>
        </w:p>
        <w:p>
          <w:pPr>
            <w:pStyle w:val="Indice2"/>
            <w:tabs>
              <w:tab w:val="right" w:pos="9628" w:leader="dot"/>
            </w:tabs>
            <w:rPr>
              <w:rFonts w:cs="" w:cstheme="minorBidi"/>
              <w:caps w:val="false"/>
              <w:smallCaps w:val="false"/>
              <w:sz w:val="22"/>
              <w:szCs w:val="22"/>
              <w:lang w:eastAsia="it-IT"/>
            </w:rPr>
          </w:pPr>
          <w:hyperlink w:anchor="_Toc530948672">
            <w:r>
              <w:rPr>
                <w:webHidden/>
                <w:rStyle w:val="Saltoaindice"/>
                <w:rFonts w:eastAsia="Times New Roman" w:cs="Helvetica" w:ascii="Cabin Condensed" w:hAnsi="Cabin Condensed"/>
                <w:lang w:eastAsia="it-IT"/>
              </w:rPr>
              <w:t>La radioprotezione della donna in età fertile, in gravidanza e del paziente in età pediatrica</w:t>
            </w:r>
            <w:r>
              <w:rPr>
                <w:webHidden/>
              </w:rPr>
              <w:fldChar w:fldCharType="begin"/>
            </w:r>
            <w:r>
              <w:rPr>
                <w:webHidden/>
              </w:rPr>
              <w:instrText>PAGEREF _Toc530948672 \h</w:instrText>
            </w:r>
            <w:r>
              <w:rPr>
                <w:webHidden/>
              </w:rPr>
              <w:fldChar w:fldCharType="separate"/>
            </w:r>
            <w:r>
              <w:rPr>
                <w:rStyle w:val="Saltoaindice"/>
                <w:vanish w:val="false"/>
              </w:rPr>
              <w:tab/>
              <w:t>14</w:t>
            </w:r>
            <w:r>
              <w:rPr>
                <w:webHidden/>
              </w:rPr>
              <w:fldChar w:fldCharType="end"/>
            </w:r>
          </w:hyperlink>
        </w:p>
        <w:p>
          <w:pPr>
            <w:pStyle w:val="Normal"/>
            <w:rPr/>
          </w:pPr>
          <w:r>
            <w:rPr/>
          </w:r>
          <w:r>
            <w:fldChar w:fldCharType="end"/>
          </w:r>
        </w:p>
      </w:sdtContent>
    </w:sdt>
    <w:p>
      <w:pPr>
        <w:pStyle w:val="Normal"/>
        <w:spacing w:lineRule="auto" w:line="240" w:before="0" w:after="150"/>
        <w:rPr>
          <w:rFonts w:ascii="Helvetica" w:hAnsi="Helvetica" w:eastAsia="Times New Roman" w:cs="Helvetica"/>
          <w:b/>
          <w:b/>
          <w:bCs/>
          <w:color w:val="333333"/>
          <w:sz w:val="21"/>
          <w:szCs w:val="21"/>
          <w:lang w:eastAsia="it-IT"/>
        </w:rPr>
      </w:pPr>
      <w:r>
        <w:rPr>
          <w:rFonts w:eastAsia="Times New Roman" w:cs="Helvetica" w:ascii="Helvetica" w:hAnsi="Helvetica"/>
          <w:color w:val="333333"/>
          <w:sz w:val="21"/>
          <w:szCs w:val="21"/>
          <w:lang w:eastAsia="it-IT"/>
        </w:rPr>
        <w:t> </w:t>
      </w:r>
      <w:bookmarkStart w:id="2" w:name="curatori"/>
      <w:bookmarkEnd w:id="2"/>
      <w:r>
        <w:rPr>
          <w:rFonts w:eastAsia="Times New Roman" w:cs="Helvetica" w:ascii="Helvetica" w:hAnsi="Helvetica"/>
          <w:b/>
          <w:bCs/>
          <w:color w:val="333333"/>
          <w:sz w:val="21"/>
          <w:szCs w:val="21"/>
          <w:lang w:eastAsia="it-IT"/>
        </w:rPr>
        <w:t>A cura di:</w:t>
      </w:r>
    </w:p>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Dott. Marco Brambilla</w:t>
      </w:r>
      <w:r>
        <w:rPr>
          <w:rFonts w:eastAsia="Times New Roman" w:cs="Helvetica" w:ascii="Helvetica" w:hAnsi="Helvetica"/>
          <w:color w:val="333333"/>
          <w:sz w:val="21"/>
          <w:szCs w:val="21"/>
          <w:lang w:eastAsia="it-IT"/>
        </w:rPr>
        <w:br/>
        <w:t xml:space="preserve">(Dirigente Fisico, Direttore S.C. Fisica Sanitaria a valenza sovra zonale, AOU “Maggiore della Carità”) </w:t>
      </w:r>
    </w:p>
    <w:p>
      <w:pPr>
        <w:pStyle w:val="Normal"/>
        <w:spacing w:lineRule="auto" w:line="240" w:before="0" w:after="0"/>
        <w:rPr>
          <w:rFonts w:ascii="Helvetica" w:hAnsi="Helvetica" w:eastAsia="Times New Roman" w:cs="Helvetica"/>
          <w:b/>
          <w:b/>
          <w:color w:val="333333"/>
          <w:sz w:val="21"/>
          <w:szCs w:val="21"/>
          <w:lang w:eastAsia="it-IT"/>
        </w:rPr>
      </w:pPr>
      <w:r>
        <w:rPr>
          <w:rFonts w:eastAsia="Times New Roman" w:cs="Helvetica" w:ascii="Helvetica" w:hAnsi="Helvetica"/>
          <w:b/>
          <w:color w:val="333333"/>
          <w:sz w:val="21"/>
          <w:szCs w:val="21"/>
          <w:lang w:eastAsia="it-IT"/>
        </w:rPr>
      </w:r>
    </w:p>
    <w:p>
      <w:pPr>
        <w:pStyle w:val="Normal"/>
        <w:spacing w:lineRule="auto" w:line="240" w:before="0" w:after="0"/>
        <w:rPr>
          <w:rFonts w:ascii="Arial" w:hAnsi="Arial" w:cs="Arial"/>
          <w:b/>
          <w:b/>
          <w:color w:val="222222"/>
          <w:highlight w:val="white"/>
        </w:rPr>
      </w:pPr>
      <w:r>
        <w:rPr>
          <w:rFonts w:eastAsia="Times New Roman" w:cs="Helvetica" w:ascii="Helvetica" w:hAnsi="Helvetica"/>
          <w:b/>
          <w:color w:val="333333"/>
          <w:sz w:val="21"/>
          <w:szCs w:val="21"/>
          <w:lang w:eastAsia="it-IT"/>
        </w:rPr>
        <w:t>Dott.ssa Roberta Matheoud</w:t>
      </w:r>
      <w:r>
        <w:rPr>
          <w:rFonts w:cs="Arial" w:ascii="Arial" w:hAnsi="Arial"/>
          <w:b/>
          <w:color w:val="222222"/>
          <w:shd w:fill="FFFFFF" w:val="clear"/>
        </w:rPr>
        <w:t xml:space="preserve"> </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bCs/>
          <w:color w:val="333333"/>
          <w:sz w:val="21"/>
          <w:szCs w:val="21"/>
          <w:lang w:eastAsia="it-IT"/>
        </w:rPr>
        <w:t xml:space="preserve">(Dirigente Fisico, SC </w:t>
      </w:r>
      <w:r>
        <w:rPr>
          <w:rFonts w:cs="Arial" w:ascii="Arial" w:hAnsi="Arial"/>
          <w:color w:val="222222"/>
          <w:shd w:fill="FFFFFF" w:val="clear"/>
        </w:rPr>
        <w:t xml:space="preserve">Fisica sanitaria, </w:t>
      </w:r>
      <w:r>
        <w:rPr>
          <w:rFonts w:eastAsia="Times New Roman" w:cs="Helvetica" w:ascii="Helvetica" w:hAnsi="Helvetica"/>
          <w:color w:val="333333"/>
          <w:sz w:val="21"/>
          <w:szCs w:val="21"/>
          <w:lang w:eastAsia="it-IT"/>
        </w:rPr>
        <w:t>AOU “Maggiore della Carità”)</w:t>
      </w:r>
    </w:p>
    <w:p>
      <w:pPr>
        <w:pStyle w:val="Normal"/>
        <w:spacing w:lineRule="auto" w:line="240" w:before="0" w:after="0"/>
        <w:rPr>
          <w:rFonts w:ascii="Helvetica" w:hAnsi="Helvetica" w:eastAsia="Times New Roman" w:cs="Helvetica"/>
          <w:b/>
          <w:b/>
          <w:color w:val="333333"/>
          <w:sz w:val="21"/>
          <w:szCs w:val="21"/>
          <w:lang w:eastAsia="it-IT"/>
        </w:rPr>
      </w:pPr>
      <w:r>
        <w:rPr>
          <w:rFonts w:eastAsia="Times New Roman" w:cs="Helvetica" w:ascii="Helvetica" w:hAnsi="Helvetica"/>
          <w:b/>
          <w:color w:val="333333"/>
          <w:sz w:val="21"/>
          <w:szCs w:val="21"/>
          <w:lang w:eastAsia="it-IT"/>
        </w:rPr>
        <w:t>Dott. Raffele Villa</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bCs/>
          <w:color w:val="333333"/>
          <w:sz w:val="21"/>
          <w:szCs w:val="21"/>
          <w:lang w:eastAsia="it-IT"/>
        </w:rPr>
        <w:t xml:space="preserve">(Dirigente Fisico, SC </w:t>
      </w:r>
      <w:r>
        <w:rPr>
          <w:rFonts w:cs="Arial" w:ascii="Arial" w:hAnsi="Arial"/>
          <w:color w:val="222222"/>
          <w:shd w:fill="FFFFFF" w:val="clear"/>
        </w:rPr>
        <w:t xml:space="preserve">Fisica sanitaria, </w:t>
      </w:r>
      <w:r>
        <w:rPr>
          <w:rFonts w:eastAsia="Times New Roman" w:cs="Helvetica" w:ascii="Helvetica" w:hAnsi="Helvetica"/>
          <w:color w:val="333333"/>
          <w:sz w:val="21"/>
          <w:szCs w:val="21"/>
          <w:lang w:eastAsia="it-IT"/>
        </w:rPr>
        <w:t>AOU “Maggiore della Carità”)</w:t>
      </w:r>
    </w:p>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 xml:space="preserve">Prof. Alessandro Carriero </w:t>
      </w:r>
      <w:r>
        <w:rPr>
          <w:rFonts w:eastAsia="Times New Roman" w:cs="Helvetica" w:ascii="Helvetica" w:hAnsi="Helvetica"/>
          <w:color w:val="333333"/>
          <w:sz w:val="21"/>
          <w:szCs w:val="21"/>
          <w:lang w:eastAsia="it-IT"/>
        </w:rPr>
        <w:br/>
        <w:t>(Dirigente Medico, Direttore S.C.D.U. Radiodiagnostica, Direttore Dipartimento Servizi Diagnosi e Cura, AOU “Maggiore della Carità”)</w:t>
        <w:br/>
        <w:br/>
      </w:r>
      <w:r>
        <w:rPr>
          <w:rFonts w:eastAsia="Times New Roman" w:cs="Helvetica" w:ascii="Helvetica" w:hAnsi="Helvetica"/>
          <w:b/>
          <w:bCs/>
          <w:color w:val="333333"/>
          <w:sz w:val="21"/>
          <w:szCs w:val="21"/>
          <w:lang w:eastAsia="it-IT"/>
        </w:rPr>
        <w:t>Dr. Gian Mauro Sacchetti</w:t>
      </w:r>
      <w:r>
        <w:rPr>
          <w:rFonts w:eastAsia="Times New Roman" w:cs="Helvetica" w:ascii="Helvetica" w:hAnsi="Helvetica"/>
          <w:color w:val="333333"/>
          <w:sz w:val="21"/>
          <w:szCs w:val="21"/>
          <w:lang w:eastAsia="it-IT"/>
        </w:rPr>
        <w:t xml:space="preserve"> </w:t>
      </w:r>
    </w:p>
    <w:p>
      <w:pPr>
        <w:pStyle w:val="Normal"/>
        <w:spacing w:lineRule="auto" w:line="240" w:before="0" w:after="150"/>
        <w:rPr>
          <w:rFonts w:ascii="Cabin Condensed" w:hAnsi="Cabin Condensed" w:eastAsia="Times New Roman" w:cs="Helvetica"/>
          <w:color w:val="F33E34"/>
          <w:sz w:val="45"/>
          <w:szCs w:val="45"/>
          <w:lang w:eastAsia="it-IT"/>
        </w:rPr>
      </w:pPr>
      <w:r>
        <w:rPr>
          <w:rFonts w:eastAsia="Times New Roman" w:cs="Helvetica" w:ascii="Helvetica" w:hAnsi="Helvetica"/>
          <w:color w:val="333333"/>
          <w:sz w:val="21"/>
          <w:szCs w:val="21"/>
          <w:lang w:eastAsia="it-IT"/>
        </w:rPr>
        <w:t xml:space="preserve">(Dirigente Medico, Direttore SC Medicina Nucleare, AOU “Maggiore della Carità”) </w:t>
        <w:br/>
        <w:br/>
      </w:r>
      <w:bookmarkStart w:id="3" w:name="1"/>
      <w:bookmarkEnd w:id="3"/>
      <w:r>
        <w:rPr>
          <w:rFonts w:eastAsia="Times New Roman" w:cs="Helvetica" w:ascii="Cabin Condensed" w:hAnsi="Cabin Condensed"/>
          <w:color w:val="F33E34"/>
          <w:sz w:val="45"/>
          <w:szCs w:val="45"/>
          <w:lang w:eastAsia="it-IT"/>
        </w:rPr>
        <w:t xml:space="preserve">Radiazioni Elettromagnetiche </w:t>
      </w:r>
    </w:p>
    <w:p>
      <w:pPr>
        <w:pStyle w:val="Normal"/>
        <w:spacing w:lineRule="auto" w:line="240" w:before="0" w:after="24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Le radiazioni elettromagnetiche si propagano con la velocità della luce. In relazione alla loro frequenza quindi alla loro energia vengono classificate in:</w:t>
      </w:r>
    </w:p>
    <w:p>
      <w:pPr>
        <w:pStyle w:val="Normal"/>
        <w:numPr>
          <w:ilvl w:val="0"/>
          <w:numId w:val="1"/>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Onde radio</w:t>
      </w:r>
    </w:p>
    <w:p>
      <w:pPr>
        <w:pStyle w:val="Normal"/>
        <w:numPr>
          <w:ilvl w:val="0"/>
          <w:numId w:val="1"/>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Onde radar</w:t>
      </w:r>
    </w:p>
    <w:p>
      <w:pPr>
        <w:pStyle w:val="Normal"/>
        <w:numPr>
          <w:ilvl w:val="0"/>
          <w:numId w:val="1"/>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Microonde</w:t>
      </w:r>
    </w:p>
    <w:p>
      <w:pPr>
        <w:pStyle w:val="Normal"/>
        <w:numPr>
          <w:ilvl w:val="0"/>
          <w:numId w:val="1"/>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Raggi infrarossi</w:t>
      </w:r>
    </w:p>
    <w:p>
      <w:pPr>
        <w:pStyle w:val="Normal"/>
        <w:numPr>
          <w:ilvl w:val="0"/>
          <w:numId w:val="1"/>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Luce visibile</w:t>
      </w:r>
    </w:p>
    <w:p>
      <w:pPr>
        <w:pStyle w:val="Normal"/>
        <w:numPr>
          <w:ilvl w:val="0"/>
          <w:numId w:val="1"/>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Raggi ultravioletti</w:t>
      </w:r>
    </w:p>
    <w:p>
      <w:pPr>
        <w:pStyle w:val="Normal"/>
        <w:numPr>
          <w:ilvl w:val="0"/>
          <w:numId w:val="1"/>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Raggi X</w:t>
      </w:r>
    </w:p>
    <w:p>
      <w:pPr>
        <w:pStyle w:val="Normal"/>
        <w:numPr>
          <w:ilvl w:val="0"/>
          <w:numId w:val="1"/>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 xml:space="preserve">Raggi </w:t>
      </w:r>
      <w:r>
        <w:rPr>
          <w:rFonts w:eastAsia="Times New Roman" w:cs="Helvetica" w:ascii="Helvetica" w:hAnsi="Helvetica"/>
          <w:b/>
          <w:bCs/>
          <w:color w:val="333333"/>
          <w:sz w:val="21"/>
          <w:szCs w:val="21"/>
          <w:lang w:eastAsia="it-IT"/>
        </w:rPr>
        <w:drawing>
          <wp:inline distT="0" distB="0" distL="0" distR="9525">
            <wp:extent cx="85725" cy="114300"/>
            <wp:effectExtent l="0" t="0" r="0" b="0"/>
            <wp:docPr id="1" name="Immagine 2" descr="http://www.ausl.pc.it/immagini/icone/icgam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descr="http://www.ausl.pc.it/immagini/icone/icgamma.gif"/>
                    <pic:cNvPicPr>
                      <a:picLocks noChangeAspect="1" noChangeArrowheads="1"/>
                    </pic:cNvPicPr>
                  </pic:nvPicPr>
                  <pic:blipFill>
                    <a:blip r:embed="rId2"/>
                    <a:stretch>
                      <a:fillRect/>
                    </a:stretch>
                  </pic:blipFill>
                  <pic:spPr bwMode="auto">
                    <a:xfrm>
                      <a:off x="0" y="0"/>
                      <a:ext cx="85725" cy="114300"/>
                    </a:xfrm>
                    <a:prstGeom prst="rect">
                      <a:avLst/>
                    </a:prstGeom>
                  </pic:spPr>
                </pic:pic>
              </a:graphicData>
            </a:graphic>
          </wp:inline>
        </w:drawing>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  </w:t>
      </w:r>
      <w:r>
        <w:rPr>
          <w:rFonts w:eastAsia="Times New Roman" w:cs="Helvetica" w:ascii="Helvetica" w:hAnsi="Helvetica"/>
          <w:color w:val="333333"/>
          <w:sz w:val="21"/>
          <w:szCs w:val="21"/>
          <w:lang w:eastAsia="it-IT"/>
        </w:rPr>
        <w:object>
          <v:shape id="ole_rId3" style="width:481.5pt;height:242.25pt" o:ole="">
            <v:imagedata r:id="rId4" o:title=""/>
          </v:shape>
          <o:OLEObject Type="Embed" ProgID="Unknown" ShapeID="ole_rId3" DrawAspect="Content" ObjectID="_677541598" r:id="rId3"/>
        </w:object>
      </w:r>
    </w:p>
    <w:p>
      <w:pPr>
        <w:pStyle w:val="Normal"/>
        <w:numPr>
          <w:ilvl w:val="0"/>
          <w:numId w:val="0"/>
        </w:numPr>
        <w:spacing w:lineRule="auto" w:line="240" w:before="300" w:after="150"/>
        <w:outlineLvl w:val="1"/>
        <w:rPr>
          <w:rFonts w:ascii="Cabin Condensed" w:hAnsi="Cabin Condensed" w:eastAsia="Times New Roman" w:cs="Helvetica"/>
          <w:color w:val="F33E34"/>
          <w:sz w:val="45"/>
          <w:szCs w:val="45"/>
          <w:lang w:eastAsia="it-IT"/>
        </w:rPr>
      </w:pPr>
      <w:bookmarkStart w:id="4" w:name="_Toc530948666"/>
      <w:r>
        <w:rPr>
          <w:rFonts w:eastAsia="Times New Roman" w:cs="Helvetica" w:ascii="Cabin Condensed" w:hAnsi="Cabin Condensed"/>
          <w:color w:val="F33E34"/>
          <w:sz w:val="45"/>
          <w:szCs w:val="45"/>
          <w:lang w:eastAsia="it-IT"/>
        </w:rPr>
        <w:t>Radiazioni Corpuscolari</w:t>
      </w:r>
      <w:bookmarkEnd w:id="4"/>
      <w:r>
        <w:rPr>
          <w:rFonts w:eastAsia="Times New Roman" w:cs="Helvetica" w:ascii="Cabin Condensed" w:hAnsi="Cabin Condensed"/>
          <w:color w:val="F33E34"/>
          <w:sz w:val="45"/>
          <w:szCs w:val="45"/>
          <w:lang w:eastAsia="it-IT"/>
        </w:rPr>
        <w:t xml:space="preserve"> </w:t>
      </w:r>
    </w:p>
    <w:p>
      <w:pPr>
        <w:pStyle w:val="Normal"/>
        <w:spacing w:lineRule="auto" w:line="240" w:before="0" w:after="24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Le radiazioni corpuscolari sono il prodotto di decadimenti radioattivi. In relazione alla loro natura, le radiazioni corpuscolari che trovano impiego in medicina vengono classificate in:</w:t>
      </w:r>
    </w:p>
    <w:p>
      <w:pPr>
        <w:pStyle w:val="Normal"/>
        <w:numPr>
          <w:ilvl w:val="0"/>
          <w:numId w:val="1"/>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 xml:space="preserve">Radiazioni </w:t>
      </w:r>
      <w:r>
        <w:rPr>
          <w:rFonts w:eastAsia="Times New Roman" w:cs="Helvetica" w:ascii="Symbol" w:hAnsi="Symbol"/>
          <w:b/>
          <w:bCs/>
          <w:color w:val="333333"/>
          <w:sz w:val="21"/>
          <w:szCs w:val="21"/>
          <w:lang w:eastAsia="it-IT"/>
        </w:rPr>
        <w:t></w:t>
      </w:r>
      <w:r>
        <w:rPr>
          <w:rFonts w:eastAsia="Times New Roman" w:cs="Helvetica" w:ascii="Helvetica" w:hAnsi="Helvetica"/>
          <w:b/>
          <w:bCs/>
          <w:color w:val="333333"/>
          <w:sz w:val="21"/>
          <w:szCs w:val="21"/>
          <w:lang w:eastAsia="it-IT"/>
        </w:rPr>
        <w:tab/>
        <w:t>(Nuclei di Elio)</w:t>
      </w:r>
    </w:p>
    <w:p>
      <w:pPr>
        <w:pStyle w:val="Normal"/>
        <w:spacing w:lineRule="auto" w:line="240" w:beforeAutospacing="1" w:afterAutospacing="1"/>
        <w:ind w:left="720" w:hanging="0"/>
        <w:jc w:val="center"/>
        <w:rPr>
          <w:rFonts w:ascii="Helvetica" w:hAnsi="Helvetica" w:eastAsia="Times New Roman" w:cs="Helvetica"/>
          <w:color w:val="333333"/>
          <w:sz w:val="21"/>
          <w:szCs w:val="21"/>
          <w:lang w:eastAsia="it-IT"/>
        </w:rPr>
      </w:pPr>
      <w:r>
        <w:rPr/>
        <w:drawing>
          <wp:inline distT="0" distB="3810" distL="0" distR="0">
            <wp:extent cx="3719830" cy="1692275"/>
            <wp:effectExtent l="0" t="0" r="0" b="0"/>
            <wp:docPr id="2" name="Immagin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5" descr=""/>
                    <pic:cNvPicPr>
                      <a:picLocks noChangeAspect="1" noChangeArrowheads="1"/>
                    </pic:cNvPicPr>
                  </pic:nvPicPr>
                  <pic:blipFill>
                    <a:blip r:embed="rId5"/>
                    <a:stretch>
                      <a:fillRect/>
                    </a:stretch>
                  </pic:blipFill>
                  <pic:spPr bwMode="auto">
                    <a:xfrm>
                      <a:off x="0" y="0"/>
                      <a:ext cx="3719830" cy="1692275"/>
                    </a:xfrm>
                    <a:prstGeom prst="rect">
                      <a:avLst/>
                    </a:prstGeom>
                  </pic:spPr>
                </pic:pic>
              </a:graphicData>
            </a:graphic>
          </wp:inline>
        </w:drawing>
      </w:r>
    </w:p>
    <w:p>
      <w:pPr>
        <w:pStyle w:val="Normal"/>
        <w:numPr>
          <w:ilvl w:val="0"/>
          <w:numId w:val="1"/>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 xml:space="preserve">Radiazioni </w:t>
      </w:r>
      <w:r>
        <w:rPr>
          <w:rFonts w:eastAsia="Times New Roman" w:cs="Helvetica" w:ascii="Symbol" w:hAnsi="Symbol"/>
          <w:b/>
          <w:bCs/>
          <w:color w:val="333333"/>
          <w:sz w:val="21"/>
          <w:szCs w:val="21"/>
          <w:lang w:eastAsia="it-IT"/>
        </w:rPr>
        <w:t></w:t>
      </w:r>
      <w:r>
        <w:rPr>
          <w:rFonts w:eastAsia="Times New Roman" w:cs="Helvetica" w:ascii="Helvetica" w:hAnsi="Helvetica"/>
          <w:b/>
          <w:bCs/>
          <w:color w:val="333333"/>
          <w:sz w:val="21"/>
          <w:szCs w:val="21"/>
          <w:lang w:eastAsia="it-IT"/>
        </w:rPr>
        <w:t>-</w:t>
        <w:tab/>
        <w:t>(Elettroni)</w:t>
      </w:r>
    </w:p>
    <w:p>
      <w:pPr>
        <w:pStyle w:val="Normal"/>
        <w:spacing w:lineRule="auto" w:line="240" w:beforeAutospacing="1" w:afterAutospacing="1"/>
        <w:ind w:left="720" w:hanging="0"/>
        <w:jc w:val="center"/>
        <w:rPr>
          <w:rFonts w:ascii="Helvetica" w:hAnsi="Helvetica" w:eastAsia="Times New Roman" w:cs="Helvetica"/>
          <w:color w:val="333333"/>
          <w:sz w:val="21"/>
          <w:szCs w:val="21"/>
          <w:lang w:eastAsia="it-IT"/>
        </w:rPr>
      </w:pPr>
      <w:r>
        <w:rPr/>
        <w:drawing>
          <wp:inline distT="0" distB="5715" distL="0" distR="8255">
            <wp:extent cx="3649980" cy="2051685"/>
            <wp:effectExtent l="0" t="0" r="0" b="0"/>
            <wp:docPr id="3" name="Immagin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6" descr=""/>
                    <pic:cNvPicPr>
                      <a:picLocks noChangeAspect="1" noChangeArrowheads="1"/>
                    </pic:cNvPicPr>
                  </pic:nvPicPr>
                  <pic:blipFill>
                    <a:blip r:embed="rId6"/>
                    <a:stretch>
                      <a:fillRect/>
                    </a:stretch>
                  </pic:blipFill>
                  <pic:spPr bwMode="auto">
                    <a:xfrm>
                      <a:off x="0" y="0"/>
                      <a:ext cx="3649980" cy="2051685"/>
                    </a:xfrm>
                    <a:prstGeom prst="rect">
                      <a:avLst/>
                    </a:prstGeom>
                  </pic:spPr>
                </pic:pic>
              </a:graphicData>
            </a:graphic>
          </wp:inline>
        </w:drawing>
      </w:r>
    </w:p>
    <w:p>
      <w:pPr>
        <w:pStyle w:val="Normal"/>
        <w:numPr>
          <w:ilvl w:val="0"/>
          <w:numId w:val="1"/>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Radiazioni b+ (positroni)</w:t>
      </w:r>
    </w:p>
    <w:p>
      <w:pPr>
        <w:pStyle w:val="Normal"/>
        <w:spacing w:lineRule="auto" w:line="240" w:beforeAutospacing="1" w:afterAutospacing="1"/>
        <w:ind w:left="720" w:hanging="0"/>
        <w:jc w:val="center"/>
        <w:rPr>
          <w:rFonts w:ascii="Helvetica" w:hAnsi="Helvetica" w:eastAsia="Times New Roman" w:cs="Helvetica"/>
          <w:color w:val="333333"/>
          <w:sz w:val="21"/>
          <w:szCs w:val="21"/>
          <w:lang w:eastAsia="it-IT"/>
        </w:rPr>
      </w:pPr>
      <w:r>
        <w:rPr/>
        <w:drawing>
          <wp:inline distT="0" distB="0" distL="0" distR="0">
            <wp:extent cx="3510280" cy="1943735"/>
            <wp:effectExtent l="0" t="0" r="0" b="0"/>
            <wp:docPr id="4" name="Immagin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7" descr=""/>
                    <pic:cNvPicPr>
                      <a:picLocks noChangeAspect="1" noChangeArrowheads="1"/>
                    </pic:cNvPicPr>
                  </pic:nvPicPr>
                  <pic:blipFill>
                    <a:blip r:embed="rId7"/>
                    <a:stretch>
                      <a:fillRect/>
                    </a:stretch>
                  </pic:blipFill>
                  <pic:spPr bwMode="auto">
                    <a:xfrm>
                      <a:off x="0" y="0"/>
                      <a:ext cx="3510280" cy="1943735"/>
                    </a:xfrm>
                    <a:prstGeom prst="rect">
                      <a:avLst/>
                    </a:prstGeom>
                  </pic:spPr>
                </pic:pic>
              </a:graphicData>
            </a:graphic>
          </wp:inline>
        </w:drawing>
      </w:r>
    </w:p>
    <w:p>
      <w:pPr>
        <w:pStyle w:val="Normal"/>
        <w:numPr>
          <w:ilvl w:val="0"/>
          <w:numId w:val="0"/>
        </w:numPr>
        <w:spacing w:lineRule="auto" w:line="240" w:before="300" w:after="150"/>
        <w:outlineLvl w:val="3"/>
        <w:rPr>
          <w:rStyle w:val="Strong"/>
        </w:rPr>
      </w:pPr>
      <w:r>
        <w:rPr>
          <w:rStyle w:val="Strong"/>
        </w:rPr>
        <w:t xml:space="preserve">Perché ionizzanti? </w:t>
      </w:r>
    </w:p>
    <w:p>
      <w:pPr>
        <w:pStyle w:val="Panel"/>
        <w:rPr>
          <w:rFonts w:ascii="Helvetica" w:hAnsi="Helvetica" w:cs="Helvetica"/>
          <w:color w:val="333333"/>
          <w:sz w:val="21"/>
          <w:szCs w:val="21"/>
        </w:rPr>
      </w:pPr>
      <w:r>
        <w:rPr>
          <w:rFonts w:cs="Helvetica" w:ascii="Helvetica" w:hAnsi="Helvetica"/>
          <w:color w:val="333333"/>
          <w:sz w:val="21"/>
          <w:szCs w:val="21"/>
        </w:rPr>
        <w:t>L'energia viene ceduta agli elettroni e ciò determina la formazione di uno ione.</w:t>
        <w:br/>
        <w:t>L'elettrone libero produce ulteriori ionizzazioni negli atomi che incontra.</w:t>
        <w:br/>
        <w:t>La ionizzazione è un fenomeno a soglia che richiede una quantità di energia pari almeno a 12 eV.</w:t>
      </w:r>
    </w:p>
    <w:p>
      <w:pPr>
        <w:pStyle w:val="Normal"/>
        <w:numPr>
          <w:ilvl w:val="0"/>
          <w:numId w:val="0"/>
        </w:numPr>
        <w:spacing w:lineRule="auto" w:line="240" w:before="300" w:after="150"/>
        <w:outlineLvl w:val="3"/>
        <w:rPr>
          <w:rStyle w:val="Strong"/>
        </w:rPr>
      </w:pPr>
      <w:r>
        <w:rPr>
          <w:rStyle w:val="Strong"/>
        </w:rPr>
        <w:t>Capacità di penetrazione</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La radiazione corpuscolare </w:t>
      </w:r>
      <w:r>
        <w:rPr>
          <w:rFonts w:eastAsia="Times New Roman" w:cs="Helvetica" w:ascii="Symbol" w:hAnsi="Symbol"/>
          <w:color w:val="333333"/>
          <w:sz w:val="21"/>
          <w:szCs w:val="21"/>
          <w:lang w:eastAsia="it-IT"/>
        </w:rPr>
        <w:t></w:t>
      </w:r>
      <w:r>
        <w:rPr>
          <w:rFonts w:eastAsia="Times New Roman" w:cs="Helvetica" w:ascii="Helvetica" w:hAnsi="Helvetica"/>
          <w:color w:val="333333"/>
          <w:sz w:val="21"/>
          <w:szCs w:val="21"/>
          <w:lang w:eastAsia="it-IT"/>
        </w:rPr>
        <w:t xml:space="preserve"> è fermata completamente dalla cute, poiché rilascia tutta la sua energia in breve spazio; è quindi pericolosa per contaminazioni interne, circa allo stesso modo si comporta la radiazione</w:t>
      </w:r>
      <w:r>
        <w:rPr>
          <w:rFonts w:eastAsia="Times New Roman" w:cs="Helvetica" w:ascii="Symbol" w:hAnsi="Symbol"/>
          <w:color w:val="333333"/>
          <w:sz w:val="21"/>
          <w:szCs w:val="21"/>
          <w:lang w:eastAsia="it-IT"/>
        </w:rPr>
        <w:t></w:t>
      </w:r>
      <w:r>
        <w:rPr>
          <w:rFonts w:eastAsia="Times New Roman" w:cs="Helvetica" w:ascii="Helvetica" w:hAnsi="Helvetica"/>
          <w:color w:val="333333"/>
          <w:sz w:val="21"/>
          <w:szCs w:val="21"/>
          <w:lang w:eastAsia="it-IT"/>
        </w:rPr>
        <w:t>.</w:t>
        <w:br/>
        <w:t xml:space="preserve">I fotoni X e </w:t>
      </w:r>
      <w:r>
        <w:rPr>
          <w:rFonts w:eastAsia="Times New Roman" w:cs="Helvetica" w:ascii="Symbol" w:hAnsi="Symbol"/>
          <w:color w:val="333333"/>
          <w:sz w:val="21"/>
          <w:szCs w:val="21"/>
          <w:lang w:eastAsia="it-IT"/>
        </w:rPr>
        <w:t></w:t>
      </w:r>
      <w:r>
        <w:rPr>
          <w:rFonts w:eastAsia="Times New Roman" w:cs="Helvetica" w:ascii="Helvetica" w:hAnsi="Helvetica"/>
          <w:color w:val="333333"/>
          <w:sz w:val="21"/>
          <w:szCs w:val="21"/>
          <w:lang w:eastAsia="it-IT"/>
        </w:rPr>
        <w:t xml:space="preserve"> rilasciano la loro energia lungo un percorso maggiore e quindi sono fermati da spessori di materia più consistenti; la loro pericolosità è dunque rilevante anche per irraggiamenti esterni.</w:t>
      </w:r>
    </w:p>
    <w:p>
      <w:pPr>
        <w:pStyle w:val="Normal"/>
        <w:spacing w:lineRule="auto" w:line="240" w:before="0" w:after="150"/>
        <w:jc w:val="center"/>
        <w:rPr>
          <w:rFonts w:ascii="Helvetica" w:hAnsi="Helvetica" w:eastAsia="Times New Roman" w:cs="Helvetica"/>
          <w:color w:val="333333"/>
          <w:sz w:val="21"/>
          <w:szCs w:val="21"/>
          <w:lang w:eastAsia="it-IT"/>
        </w:rPr>
      </w:pPr>
      <w:r>
        <w:rPr/>
        <w:drawing>
          <wp:inline distT="0" distB="0" distL="0" distR="0">
            <wp:extent cx="5143500" cy="3568065"/>
            <wp:effectExtent l="0" t="0" r="0" b="0"/>
            <wp:docPr id="5"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
                    <pic:cNvPicPr>
                      <a:picLocks noChangeAspect="1" noChangeArrowheads="1"/>
                    </pic:cNvPicPr>
                  </pic:nvPicPr>
                  <pic:blipFill>
                    <a:blip r:embed="rId8"/>
                    <a:stretch>
                      <a:fillRect/>
                    </a:stretch>
                  </pic:blipFill>
                  <pic:spPr bwMode="auto">
                    <a:xfrm>
                      <a:off x="0" y="0"/>
                      <a:ext cx="5143500" cy="3568065"/>
                    </a:xfrm>
                    <a:prstGeom prst="rect">
                      <a:avLst/>
                    </a:prstGeom>
                  </pic:spPr>
                </pic:pic>
              </a:graphicData>
            </a:graphic>
          </wp:inline>
        </w:drawing>
      </w:r>
    </w:p>
    <w:p>
      <w:pPr>
        <w:pStyle w:val="Normal"/>
        <w:numPr>
          <w:ilvl w:val="0"/>
          <w:numId w:val="0"/>
        </w:numPr>
        <w:spacing w:lineRule="auto" w:line="240" w:before="300" w:after="150"/>
        <w:outlineLvl w:val="3"/>
        <w:rPr>
          <w:rStyle w:val="Strong"/>
        </w:rPr>
      </w:pPr>
      <w:r>
        <w:rPr>
          <w:rStyle w:val="Strong"/>
        </w:rPr>
        <w:t>Dose di radiazioni</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La dose è la quantità di energia assorbita per grammo di tessuto e la sua unità di misura è il Gray (Gy).</w:t>
      </w:r>
    </w:p>
    <w:p>
      <w:pPr>
        <w:pStyle w:val="Normal"/>
        <w:spacing w:lineRule="auto" w:line="240" w:before="0" w:after="150"/>
        <w:jc w:val="center"/>
        <w:rPr>
          <w:rFonts w:ascii="Helvetica" w:hAnsi="Helvetica" w:eastAsia="Times New Roman" w:cs="Helvetica"/>
          <w:color w:val="333333"/>
          <w:sz w:val="21"/>
          <w:szCs w:val="21"/>
          <w:lang w:eastAsia="it-IT"/>
        </w:rPr>
      </w:pPr>
      <w:r>
        <w:rPr/>
        <w:drawing>
          <wp:inline distT="0" distB="0" distL="0" distR="0">
            <wp:extent cx="4121785" cy="2333625"/>
            <wp:effectExtent l="0" t="0" r="0" b="0"/>
            <wp:docPr id="6" name="Immagin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4" descr=""/>
                    <pic:cNvPicPr>
                      <a:picLocks noChangeAspect="1" noChangeArrowheads="1"/>
                    </pic:cNvPicPr>
                  </pic:nvPicPr>
                  <pic:blipFill>
                    <a:blip r:embed="rId9"/>
                    <a:stretch>
                      <a:fillRect/>
                    </a:stretch>
                  </pic:blipFill>
                  <pic:spPr bwMode="auto">
                    <a:xfrm>
                      <a:off x="0" y="0"/>
                      <a:ext cx="4121785" cy="2333625"/>
                    </a:xfrm>
                    <a:prstGeom prst="rect">
                      <a:avLst/>
                    </a:prstGeom>
                  </pic:spPr>
                </pic:pic>
              </a:graphicData>
            </a:graphic>
          </wp:inline>
        </w:drawing>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br/>
        <w:t>L'unità di misura della dose, relativamente al corpo umano è l'</w:t>
      </w:r>
      <w:r>
        <w:rPr>
          <w:rFonts w:eastAsia="Times New Roman" w:cs="Helvetica" w:ascii="Helvetica" w:hAnsi="Helvetica"/>
          <w:b/>
          <w:bCs/>
          <w:color w:val="333333"/>
          <w:sz w:val="21"/>
          <w:szCs w:val="21"/>
          <w:lang w:eastAsia="it-IT"/>
        </w:rPr>
        <w:t>Equivalente di Dose</w:t>
      </w:r>
      <w:r>
        <w:rPr>
          <w:rFonts w:eastAsia="Times New Roman" w:cs="Helvetica" w:ascii="Helvetica" w:hAnsi="Helvetica"/>
          <w:color w:val="333333"/>
          <w:sz w:val="21"/>
          <w:szCs w:val="21"/>
          <w:lang w:eastAsia="it-IT"/>
        </w:rPr>
        <w:t xml:space="preserve"> che è dato dal prodotto della dose per un fattore che tiene conto della pericolosità della radiazione presa in esame; la sua unità di misura è il Sievert (Sv). Questi fattori sono stabiliti e periodicamente rivisti dalla International Commission on Radiological Protection (ICRP).</w:t>
        <w:br/>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Nella tabella sotto riportata sono indicati i fattori per il calcolo dell'Equivalente di Dose.</w:t>
      </w:r>
    </w:p>
    <w:tbl>
      <w:tblPr>
        <w:tblW w:w="5000" w:type="pct"/>
        <w:jc w:val="left"/>
        <w:tblInd w:w="0" w:type="dxa"/>
        <w:tblBorders/>
        <w:tblCellMar>
          <w:top w:w="0" w:type="dxa"/>
          <w:left w:w="0" w:type="dxa"/>
          <w:bottom w:w="0" w:type="dxa"/>
          <w:right w:w="0" w:type="dxa"/>
        </w:tblCellMar>
        <w:tblLook w:firstRow="1" w:noVBand="1" w:lastRow="0" w:firstColumn="1" w:lastColumn="0" w:noHBand="0" w:val="04a0"/>
      </w:tblPr>
      <w:tblGrid>
        <w:gridCol w:w="5231"/>
        <w:gridCol w:w="4406"/>
      </w:tblGrid>
      <w:tr>
        <w:trPr>
          <w:trHeight w:val="300" w:hRule="atLeast"/>
        </w:trPr>
        <w:tc>
          <w:tcPr>
            <w:tcW w:w="5231" w:type="dxa"/>
            <w:tcBorders/>
            <w:shd w:color="auto" w:fill="FFFFFF" w:val="clear"/>
            <w:vAlign w:val="center"/>
          </w:tcPr>
          <w:p>
            <w:pPr>
              <w:pStyle w:val="Normal"/>
              <w:spacing w:lineRule="auto" w:line="240" w:before="0" w:after="300"/>
              <w:rPr>
                <w:rFonts w:ascii="Helvetica" w:hAnsi="Helvetica" w:eastAsia="Times New Roman" w:cs="Helvetica"/>
                <w:b/>
                <w:b/>
                <w:color w:val="333333"/>
                <w:sz w:val="21"/>
                <w:szCs w:val="21"/>
                <w:lang w:eastAsia="it-IT"/>
              </w:rPr>
            </w:pPr>
            <w:r>
              <w:rPr>
                <w:rFonts w:eastAsia="Times New Roman" w:cs="Helvetica" w:ascii="Helvetica" w:hAnsi="Helvetica"/>
                <w:b/>
                <w:color w:val="333333"/>
                <w:sz w:val="21"/>
                <w:szCs w:val="21"/>
                <w:lang w:eastAsia="it-IT"/>
              </w:rPr>
              <w:t xml:space="preserve">Tipo ed intervallo di energia </w:t>
            </w:r>
          </w:p>
        </w:tc>
        <w:tc>
          <w:tcPr>
            <w:tcW w:w="4406" w:type="dxa"/>
            <w:tcBorders/>
            <w:shd w:color="auto" w:fill="FFFFFF" w:val="clear"/>
            <w:vAlign w:val="center"/>
          </w:tcPr>
          <w:p>
            <w:pPr>
              <w:pStyle w:val="Normal"/>
              <w:spacing w:lineRule="auto" w:line="240" w:before="0" w:after="300"/>
              <w:jc w:val="center"/>
              <w:rPr>
                <w:rFonts w:ascii="Helvetica" w:hAnsi="Helvetica" w:eastAsia="Times New Roman" w:cs="Helvetica"/>
                <w:b/>
                <w:b/>
                <w:color w:val="333333"/>
                <w:sz w:val="21"/>
                <w:szCs w:val="21"/>
                <w:lang w:eastAsia="it-IT"/>
              </w:rPr>
            </w:pPr>
            <w:r>
              <w:rPr>
                <w:rFonts w:eastAsia="Times New Roman" w:cs="Helvetica" w:ascii="Helvetica" w:hAnsi="Helvetica"/>
                <w:b/>
                <w:color w:val="333333"/>
                <w:sz w:val="21"/>
                <w:szCs w:val="21"/>
                <w:lang w:eastAsia="it-IT"/>
              </w:rPr>
              <w:t>Fattori di peso (ICRP 103)</w:t>
            </w:r>
          </w:p>
        </w:tc>
      </w:tr>
      <w:tr>
        <w:trPr>
          <w:trHeight w:val="300" w:hRule="atLeast"/>
        </w:trPr>
        <w:tc>
          <w:tcPr>
            <w:tcW w:w="5231" w:type="dxa"/>
            <w:tcBorders/>
            <w:shd w:color="auto" w:fill="FFFFFF" w:val="clear"/>
            <w:vAlign w:val="center"/>
          </w:tcPr>
          <w:p>
            <w:pPr>
              <w:pStyle w:val="Normal"/>
              <w:spacing w:lineRule="auto" w:line="240" w:before="0" w:after="30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Fotoni, Elettroni e muoni, tutte le energie </w:t>
            </w:r>
          </w:p>
        </w:tc>
        <w:tc>
          <w:tcPr>
            <w:tcW w:w="4406" w:type="dxa"/>
            <w:tcBorders/>
            <w:shd w:color="auto" w:fill="FFFFFF" w:val="clear"/>
            <w:vAlign w:val="center"/>
          </w:tcPr>
          <w:p>
            <w:pPr>
              <w:pStyle w:val="Normal"/>
              <w:spacing w:lineRule="auto" w:line="240" w:before="0" w:after="300"/>
              <w:jc w:val="center"/>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1</w:t>
            </w:r>
          </w:p>
        </w:tc>
      </w:tr>
      <w:tr>
        <w:trPr/>
        <w:tc>
          <w:tcPr>
            <w:tcW w:w="5231" w:type="dxa"/>
            <w:tcBorders/>
            <w:shd w:color="auto" w:fill="FFFFFF" w:val="clear"/>
          </w:tcPr>
          <w:tbl>
            <w:tblPr>
              <w:tblW w:w="4550" w:type="pct"/>
              <w:jc w:val="left"/>
              <w:tblInd w:w="0" w:type="dxa"/>
              <w:tblBorders/>
              <w:tblCellMar>
                <w:top w:w="0" w:type="dxa"/>
                <w:left w:w="0" w:type="dxa"/>
                <w:bottom w:w="0" w:type="dxa"/>
                <w:right w:w="0" w:type="dxa"/>
              </w:tblCellMar>
              <w:tblLook w:firstRow="1" w:noVBand="1" w:lastRow="0" w:firstColumn="1" w:lastColumn="0" w:noHBand="0" w:val="04a0"/>
            </w:tblPr>
            <w:tblGrid>
              <w:gridCol w:w="2506"/>
              <w:gridCol w:w="2253"/>
            </w:tblGrid>
            <w:tr>
              <w:trPr>
                <w:trHeight w:val="300" w:hRule="atLeast"/>
              </w:trPr>
              <w:tc>
                <w:tcPr>
                  <w:tcW w:w="2506" w:type="dxa"/>
                  <w:tcBorders/>
                  <w:shd w:color="auto" w:fill="FFFFFF" w:val="clear"/>
                  <w:vAlign w:val="center"/>
                </w:tcPr>
                <w:p>
                  <w:pPr>
                    <w:pStyle w:val="Normal"/>
                    <w:spacing w:lineRule="auto" w:line="240" w:before="0" w:after="30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Neutroni, energia </w:t>
                  </w:r>
                </w:p>
              </w:tc>
              <w:tc>
                <w:tcPr>
                  <w:tcW w:w="2253" w:type="dxa"/>
                  <w:tcBorders/>
                  <w:shd w:color="auto" w:fill="FFFFFF" w:val="clear"/>
                  <w:vAlign w:val="center"/>
                </w:tcPr>
                <w:p>
                  <w:pPr>
                    <w:pStyle w:val="Normal"/>
                    <w:spacing w:lineRule="auto" w:line="240" w:before="0" w:after="30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&lt; 10 keV </w:t>
                  </w:r>
                </w:p>
              </w:tc>
            </w:tr>
            <w:tr>
              <w:trPr>
                <w:trHeight w:val="300" w:hRule="atLeast"/>
              </w:trPr>
              <w:tc>
                <w:tcPr>
                  <w:tcW w:w="2506" w:type="dxa"/>
                  <w:tcBorders/>
                  <w:shd w:color="auto" w:fill="FFFFFF" w:val="clear"/>
                  <w:vAlign w:val="center"/>
                </w:tcPr>
                <w:p>
                  <w:pPr>
                    <w:pStyle w:val="Normal"/>
                    <w:spacing w:lineRule="auto" w:line="240" w:before="0" w:after="30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w:t>
                  </w:r>
                </w:p>
              </w:tc>
              <w:tc>
                <w:tcPr>
                  <w:tcW w:w="2253" w:type="dxa"/>
                  <w:tcBorders/>
                  <w:shd w:color="auto" w:fill="FFFFFF" w:val="clear"/>
                  <w:vAlign w:val="center"/>
                </w:tcPr>
                <w:p>
                  <w:pPr>
                    <w:pStyle w:val="Normal"/>
                    <w:spacing w:lineRule="auto" w:line="240" w:before="0" w:after="30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10 keV-100 keV </w:t>
                  </w:r>
                </w:p>
              </w:tc>
            </w:tr>
            <w:tr>
              <w:trPr>
                <w:trHeight w:val="300" w:hRule="atLeast"/>
              </w:trPr>
              <w:tc>
                <w:tcPr>
                  <w:tcW w:w="2506" w:type="dxa"/>
                  <w:tcBorders/>
                  <w:shd w:color="auto" w:fill="FFFFFF" w:val="clear"/>
                  <w:vAlign w:val="center"/>
                </w:tcPr>
                <w:p>
                  <w:pPr>
                    <w:pStyle w:val="Normal"/>
                    <w:spacing w:lineRule="auto" w:line="240" w:before="0" w:after="30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w:t>
                  </w:r>
                </w:p>
              </w:tc>
              <w:tc>
                <w:tcPr>
                  <w:tcW w:w="2253" w:type="dxa"/>
                  <w:tcBorders/>
                  <w:shd w:color="auto" w:fill="FFFFFF" w:val="clear"/>
                  <w:vAlign w:val="center"/>
                </w:tcPr>
                <w:p>
                  <w:pPr>
                    <w:pStyle w:val="Normal"/>
                    <w:spacing w:lineRule="auto" w:line="240" w:before="0" w:after="30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&gt; 100 keV - 2 MeV </w:t>
                  </w:r>
                </w:p>
              </w:tc>
            </w:tr>
            <w:tr>
              <w:trPr>
                <w:trHeight w:val="300" w:hRule="atLeast"/>
              </w:trPr>
              <w:tc>
                <w:tcPr>
                  <w:tcW w:w="2506" w:type="dxa"/>
                  <w:tcBorders/>
                  <w:shd w:color="auto" w:fill="FFFFFF" w:val="clear"/>
                  <w:vAlign w:val="center"/>
                </w:tcPr>
                <w:p>
                  <w:pPr>
                    <w:pStyle w:val="Normal"/>
                    <w:spacing w:lineRule="auto" w:line="240" w:before="0" w:after="30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w:t>
                  </w:r>
                </w:p>
              </w:tc>
              <w:tc>
                <w:tcPr>
                  <w:tcW w:w="2253" w:type="dxa"/>
                  <w:tcBorders/>
                  <w:shd w:color="auto" w:fill="FFFFFF" w:val="clear"/>
                  <w:vAlign w:val="center"/>
                </w:tcPr>
                <w:p>
                  <w:pPr>
                    <w:pStyle w:val="Normal"/>
                    <w:spacing w:lineRule="auto" w:line="240" w:before="0" w:after="30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&gt; 2 MeV - 20 MeV </w:t>
                  </w:r>
                </w:p>
              </w:tc>
            </w:tr>
            <w:tr>
              <w:trPr>
                <w:trHeight w:val="300" w:hRule="atLeast"/>
              </w:trPr>
              <w:tc>
                <w:tcPr>
                  <w:tcW w:w="2506" w:type="dxa"/>
                  <w:tcBorders/>
                  <w:shd w:color="auto" w:fill="FFFFFF" w:val="clear"/>
                  <w:vAlign w:val="center"/>
                </w:tcPr>
                <w:p>
                  <w:pPr>
                    <w:pStyle w:val="Normal"/>
                    <w:spacing w:lineRule="auto" w:line="240" w:before="0" w:after="30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w:t>
                  </w:r>
                </w:p>
              </w:tc>
              <w:tc>
                <w:tcPr>
                  <w:tcW w:w="2253" w:type="dxa"/>
                  <w:tcBorders/>
                  <w:shd w:color="auto" w:fill="FFFFFF" w:val="clear"/>
                  <w:vAlign w:val="center"/>
                </w:tcPr>
                <w:p>
                  <w:pPr>
                    <w:pStyle w:val="Normal"/>
                    <w:spacing w:lineRule="auto" w:line="240" w:before="0" w:after="30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&gt; 20 MeV </w:t>
                  </w:r>
                </w:p>
              </w:tc>
            </w:tr>
          </w:tbl>
          <w:p>
            <w:pPr>
              <w:pStyle w:val="Normal"/>
              <w:spacing w:lineRule="auto" w:line="240" w:before="0" w:after="30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r>
          </w:p>
        </w:tc>
        <w:tc>
          <w:tcPr>
            <w:tcW w:w="4406" w:type="dxa"/>
            <w:tcBorders/>
            <w:shd w:color="auto" w:fill="FFFFFF" w:val="clear"/>
          </w:tcPr>
          <w:tbl>
            <w:tblPr>
              <w:tblW w:w="5000" w:type="pct"/>
              <w:jc w:val="center"/>
              <w:tblInd w:w="0" w:type="dxa"/>
              <w:tblBorders/>
              <w:tblCellMar>
                <w:top w:w="0" w:type="dxa"/>
                <w:left w:w="0" w:type="dxa"/>
                <w:bottom w:w="0" w:type="dxa"/>
                <w:right w:w="0" w:type="dxa"/>
              </w:tblCellMar>
              <w:tblLook w:firstRow="1" w:noVBand="1" w:lastRow="0" w:firstColumn="1" w:lastColumn="0" w:noHBand="0" w:val="04a0"/>
            </w:tblPr>
            <w:tblGrid>
              <w:gridCol w:w="4407"/>
            </w:tblGrid>
            <w:tr>
              <w:trPr>
                <w:trHeight w:val="300" w:hRule="atLeast"/>
              </w:trPr>
              <w:tc>
                <w:tcPr>
                  <w:tcW w:w="4407" w:type="dxa"/>
                  <w:tcBorders/>
                  <w:shd w:color="auto" w:fill="FFFFFF" w:val="clear"/>
                  <w:vAlign w:val="center"/>
                </w:tcPr>
                <w:p>
                  <w:pPr>
                    <w:pStyle w:val="Normal"/>
                    <w:spacing w:lineRule="auto" w:line="240" w:before="0" w:after="300"/>
                    <w:jc w:val="center"/>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5</w:t>
                  </w:r>
                </w:p>
              </w:tc>
            </w:tr>
            <w:tr>
              <w:trPr>
                <w:trHeight w:val="300" w:hRule="atLeast"/>
              </w:trPr>
              <w:tc>
                <w:tcPr>
                  <w:tcW w:w="4407" w:type="dxa"/>
                  <w:tcBorders/>
                  <w:shd w:color="auto" w:fill="FFFFFF" w:val="clear"/>
                  <w:vAlign w:val="center"/>
                </w:tcPr>
                <w:p>
                  <w:pPr>
                    <w:pStyle w:val="Normal"/>
                    <w:spacing w:lineRule="auto" w:line="240" w:before="0" w:after="300"/>
                    <w:jc w:val="center"/>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10</w:t>
                  </w:r>
                </w:p>
              </w:tc>
            </w:tr>
            <w:tr>
              <w:trPr>
                <w:trHeight w:val="300" w:hRule="atLeast"/>
              </w:trPr>
              <w:tc>
                <w:tcPr>
                  <w:tcW w:w="4407" w:type="dxa"/>
                  <w:tcBorders/>
                  <w:shd w:color="auto" w:fill="FFFFFF" w:val="clear"/>
                  <w:vAlign w:val="center"/>
                </w:tcPr>
                <w:p>
                  <w:pPr>
                    <w:pStyle w:val="Normal"/>
                    <w:spacing w:lineRule="auto" w:line="240" w:before="0" w:after="300"/>
                    <w:jc w:val="center"/>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20</w:t>
                  </w:r>
                </w:p>
              </w:tc>
            </w:tr>
            <w:tr>
              <w:trPr>
                <w:trHeight w:val="300" w:hRule="atLeast"/>
              </w:trPr>
              <w:tc>
                <w:tcPr>
                  <w:tcW w:w="4407" w:type="dxa"/>
                  <w:tcBorders/>
                  <w:shd w:color="auto" w:fill="FFFFFF" w:val="clear"/>
                  <w:vAlign w:val="center"/>
                </w:tcPr>
                <w:p>
                  <w:pPr>
                    <w:pStyle w:val="Normal"/>
                    <w:spacing w:lineRule="auto" w:line="240" w:before="0" w:after="300"/>
                    <w:jc w:val="center"/>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10</w:t>
                  </w:r>
                </w:p>
              </w:tc>
            </w:tr>
            <w:tr>
              <w:trPr>
                <w:trHeight w:val="300" w:hRule="atLeast"/>
              </w:trPr>
              <w:tc>
                <w:tcPr>
                  <w:tcW w:w="4407" w:type="dxa"/>
                  <w:tcBorders/>
                  <w:shd w:color="auto" w:fill="FFFFFF" w:val="clear"/>
                  <w:vAlign w:val="center"/>
                </w:tcPr>
                <w:p>
                  <w:pPr>
                    <w:pStyle w:val="Normal"/>
                    <w:spacing w:lineRule="auto" w:line="240" w:before="0" w:after="300"/>
                    <w:jc w:val="center"/>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5</w:t>
                  </w:r>
                </w:p>
              </w:tc>
            </w:tr>
          </w:tbl>
          <w:p>
            <w:pPr>
              <w:pStyle w:val="Normal"/>
              <w:spacing w:lineRule="auto" w:line="240" w:before="0" w:after="300"/>
              <w:jc w:val="center"/>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r>
          </w:p>
        </w:tc>
      </w:tr>
      <w:tr>
        <w:trPr/>
        <w:tc>
          <w:tcPr>
            <w:tcW w:w="5231" w:type="dxa"/>
            <w:tcBorders/>
            <w:shd w:color="auto" w:fill="FFFFFF" w:val="clear"/>
            <w:vAlign w:val="center"/>
          </w:tcPr>
          <w:p>
            <w:pPr>
              <w:pStyle w:val="Normal"/>
              <w:spacing w:lineRule="auto" w:line="240" w:before="0" w:after="30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Protoni </w:t>
            </w:r>
          </w:p>
        </w:tc>
        <w:tc>
          <w:tcPr>
            <w:tcW w:w="4406" w:type="dxa"/>
            <w:tcBorders/>
            <w:shd w:color="auto" w:fill="FFFFFF" w:val="clear"/>
            <w:vAlign w:val="center"/>
          </w:tcPr>
          <w:p>
            <w:pPr>
              <w:pStyle w:val="Normal"/>
              <w:spacing w:lineRule="auto" w:line="240" w:before="0" w:after="300"/>
              <w:jc w:val="center"/>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5</w:t>
            </w:r>
          </w:p>
        </w:tc>
      </w:tr>
      <w:tr>
        <w:trPr/>
        <w:tc>
          <w:tcPr>
            <w:tcW w:w="5231" w:type="dxa"/>
            <w:tcBorders/>
            <w:shd w:color="auto" w:fill="FFFFFF" w:val="clear"/>
            <w:vAlign w:val="center"/>
          </w:tcPr>
          <w:p>
            <w:pPr>
              <w:pStyle w:val="Normal"/>
              <w:spacing w:lineRule="auto" w:line="240" w:before="0" w:after="30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Particelle alfa, frammenti di fissione, nuclei pesanti </w:t>
            </w:r>
          </w:p>
        </w:tc>
        <w:tc>
          <w:tcPr>
            <w:tcW w:w="4406" w:type="dxa"/>
            <w:tcBorders/>
            <w:shd w:color="auto" w:fill="FFFFFF" w:val="clear"/>
            <w:vAlign w:val="center"/>
          </w:tcPr>
          <w:p>
            <w:pPr>
              <w:pStyle w:val="Normal"/>
              <w:spacing w:lineRule="auto" w:line="240" w:before="0" w:after="300"/>
              <w:jc w:val="center"/>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20</w:t>
            </w:r>
          </w:p>
        </w:tc>
      </w:tr>
    </w:tbl>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Esiste inoltre un altro tipo di grandezza che riveste particolare importanza ed è l'</w:t>
      </w:r>
      <w:r>
        <w:rPr>
          <w:rFonts w:eastAsia="Times New Roman" w:cs="Helvetica" w:ascii="Helvetica" w:hAnsi="Helvetica"/>
          <w:b/>
          <w:bCs/>
          <w:color w:val="333333"/>
          <w:sz w:val="21"/>
          <w:szCs w:val="21"/>
          <w:lang w:eastAsia="it-IT"/>
        </w:rPr>
        <w:t>Equivalente di Dose Efficace</w:t>
      </w:r>
      <w:r>
        <w:rPr>
          <w:rFonts w:eastAsia="Times New Roman" w:cs="Helvetica" w:ascii="Helvetica" w:hAnsi="Helvetica"/>
          <w:color w:val="333333"/>
          <w:sz w:val="21"/>
          <w:szCs w:val="21"/>
          <w:lang w:eastAsia="it-IT"/>
        </w:rPr>
        <w:t xml:space="preserve"> che tiene conto della diversa sensibilità degli organi del corpo umano, questa grandezza è data dal prodotto dell'Equivalente di Dose per un fattore legato alla radiosensibilità specifica dell'organo preso in esame.</w:t>
        <w:br/>
        <w:br/>
        <w:t>Nella prossima tabella sono riportati i fattori di radiosensibilità di alcuni organi.</w:t>
      </w:r>
    </w:p>
    <w:tbl>
      <w:tblPr>
        <w:tblW w:w="5000" w:type="pct"/>
        <w:jc w:val="left"/>
        <w:tblInd w:w="0" w:type="dxa"/>
        <w:tblBorders/>
        <w:tblCellMar>
          <w:top w:w="0" w:type="dxa"/>
          <w:left w:w="0" w:type="dxa"/>
          <w:bottom w:w="0" w:type="dxa"/>
          <w:right w:w="0" w:type="dxa"/>
        </w:tblCellMar>
        <w:tblLook w:firstRow="1" w:noVBand="1" w:lastRow="0" w:firstColumn="1" w:lastColumn="0" w:noHBand="0" w:val="04a0"/>
      </w:tblPr>
      <w:tblGrid>
        <w:gridCol w:w="4818"/>
        <w:gridCol w:w="4819"/>
      </w:tblGrid>
      <w:tr>
        <w:trPr>
          <w:trHeight w:val="340" w:hRule="exact"/>
        </w:trPr>
        <w:tc>
          <w:tcPr>
            <w:tcW w:w="4818" w:type="dxa"/>
            <w:tcBorders/>
            <w:shd w:color="auto" w:fill="FFFFFF" w:val="clear"/>
            <w:vAlign w:val="center"/>
          </w:tcPr>
          <w:p>
            <w:pPr>
              <w:pStyle w:val="Normal"/>
              <w:spacing w:lineRule="auto" w:line="240" w:before="0" w:after="300"/>
              <w:rPr>
                <w:rFonts w:ascii="Helvetica" w:hAnsi="Helvetica" w:eastAsia="Times New Roman" w:cs="Helvetica"/>
                <w:b/>
                <w:b/>
                <w:color w:val="333333"/>
                <w:sz w:val="21"/>
                <w:szCs w:val="21"/>
                <w:lang w:eastAsia="it-IT"/>
              </w:rPr>
            </w:pPr>
            <w:r>
              <w:rPr>
                <w:rFonts w:eastAsia="Times New Roman" w:cs="Helvetica" w:ascii="Helvetica" w:hAnsi="Helvetica"/>
                <w:b/>
                <w:color w:val="333333"/>
                <w:sz w:val="21"/>
                <w:szCs w:val="21"/>
                <w:lang w:eastAsia="it-IT"/>
              </w:rPr>
              <w:t xml:space="preserve">Tessuto o organo </w:t>
            </w:r>
          </w:p>
        </w:tc>
        <w:tc>
          <w:tcPr>
            <w:tcW w:w="4819" w:type="dxa"/>
            <w:tcBorders/>
            <w:shd w:color="auto" w:fill="FFFFFF" w:val="clear"/>
            <w:vAlign w:val="center"/>
          </w:tcPr>
          <w:p>
            <w:pPr>
              <w:pStyle w:val="Normal"/>
              <w:spacing w:lineRule="auto" w:line="240" w:before="0" w:after="300"/>
              <w:jc w:val="center"/>
              <w:rPr>
                <w:rFonts w:ascii="Helvetica" w:hAnsi="Helvetica" w:eastAsia="Times New Roman" w:cs="Helvetica"/>
                <w:b/>
                <w:b/>
                <w:color w:val="333333"/>
                <w:sz w:val="21"/>
                <w:szCs w:val="21"/>
                <w:lang w:eastAsia="it-IT"/>
              </w:rPr>
            </w:pPr>
            <w:r>
              <w:rPr>
                <w:rFonts w:eastAsia="Times New Roman" w:cs="Helvetica" w:ascii="Helvetica" w:hAnsi="Helvetica"/>
                <w:b/>
                <w:color w:val="333333"/>
                <w:sz w:val="21"/>
                <w:szCs w:val="21"/>
                <w:lang w:eastAsia="it-IT"/>
              </w:rPr>
              <w:t>Fattori di peso (ICRP 103)</w:t>
            </w:r>
          </w:p>
        </w:tc>
      </w:tr>
      <w:tr>
        <w:trPr>
          <w:trHeight w:val="340" w:hRule="exact"/>
        </w:trPr>
        <w:tc>
          <w:tcPr>
            <w:tcW w:w="4818" w:type="dxa"/>
            <w:tcBorders/>
            <w:shd w:color="auto" w:fill="FFFFFF" w:val="clear"/>
            <w:vAlign w:val="center"/>
          </w:tcPr>
          <w:p>
            <w:pPr>
              <w:pStyle w:val="Normal"/>
              <w:spacing w:lineRule="auto" w:line="240" w:before="0" w:after="24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Midollo osseo (rosso) </w:t>
            </w:r>
          </w:p>
        </w:tc>
        <w:tc>
          <w:tcPr>
            <w:tcW w:w="4819" w:type="dxa"/>
            <w:tcBorders/>
            <w:shd w:color="auto" w:fill="FFFFFF" w:val="clear"/>
            <w:vAlign w:val="center"/>
          </w:tcPr>
          <w:p>
            <w:pPr>
              <w:pStyle w:val="Normal"/>
              <w:spacing w:lineRule="auto" w:line="240" w:before="0" w:after="300"/>
              <w:jc w:val="center"/>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0,12</w:t>
            </w:r>
          </w:p>
        </w:tc>
      </w:tr>
      <w:tr>
        <w:trPr>
          <w:trHeight w:val="340" w:hRule="exact"/>
        </w:trPr>
        <w:tc>
          <w:tcPr>
            <w:tcW w:w="4818" w:type="dxa"/>
            <w:tcBorders/>
            <w:shd w:color="auto" w:fill="FFFFFF" w:val="clear"/>
            <w:vAlign w:val="center"/>
          </w:tcPr>
          <w:p>
            <w:pPr>
              <w:pStyle w:val="Normal"/>
              <w:spacing w:lineRule="auto" w:line="240" w:before="0" w:after="24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Mammella</w:t>
            </w:r>
          </w:p>
        </w:tc>
        <w:tc>
          <w:tcPr>
            <w:tcW w:w="4819" w:type="dxa"/>
            <w:tcBorders/>
            <w:shd w:color="auto" w:fill="FFFFFF" w:val="clear"/>
            <w:vAlign w:val="center"/>
          </w:tcPr>
          <w:p>
            <w:pPr>
              <w:pStyle w:val="Normal"/>
              <w:spacing w:lineRule="auto" w:line="240" w:before="0" w:after="300"/>
              <w:jc w:val="center"/>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r>
          </w:p>
        </w:tc>
      </w:tr>
      <w:tr>
        <w:trPr>
          <w:trHeight w:val="340" w:hRule="exact"/>
        </w:trPr>
        <w:tc>
          <w:tcPr>
            <w:tcW w:w="4818" w:type="dxa"/>
            <w:tcBorders/>
            <w:shd w:color="auto" w:fill="FFFFFF" w:val="clear"/>
            <w:vAlign w:val="center"/>
          </w:tcPr>
          <w:p>
            <w:pPr>
              <w:pStyle w:val="Normal"/>
              <w:spacing w:lineRule="auto" w:line="240" w:before="0" w:after="30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Colon </w:t>
            </w:r>
          </w:p>
        </w:tc>
        <w:tc>
          <w:tcPr>
            <w:tcW w:w="4819" w:type="dxa"/>
            <w:tcBorders/>
            <w:shd w:color="auto" w:fill="FFFFFF" w:val="clear"/>
            <w:vAlign w:val="center"/>
          </w:tcPr>
          <w:p>
            <w:pPr>
              <w:pStyle w:val="Normal"/>
              <w:spacing w:lineRule="auto" w:line="240" w:before="0" w:after="300"/>
              <w:jc w:val="center"/>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r>
          </w:p>
        </w:tc>
      </w:tr>
      <w:tr>
        <w:trPr>
          <w:trHeight w:val="340" w:hRule="exact"/>
        </w:trPr>
        <w:tc>
          <w:tcPr>
            <w:tcW w:w="4818" w:type="dxa"/>
            <w:tcBorders/>
            <w:shd w:color="auto" w:fill="FFFFFF" w:val="clear"/>
            <w:vAlign w:val="center"/>
          </w:tcPr>
          <w:p>
            <w:pPr>
              <w:pStyle w:val="Normal"/>
              <w:spacing w:lineRule="auto" w:line="240" w:before="0" w:after="30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Polmone</w:t>
            </w:r>
          </w:p>
        </w:tc>
        <w:tc>
          <w:tcPr>
            <w:tcW w:w="4819" w:type="dxa"/>
            <w:tcBorders/>
            <w:shd w:color="auto" w:fill="FFFFFF" w:val="clear"/>
            <w:vAlign w:val="center"/>
          </w:tcPr>
          <w:p>
            <w:pPr>
              <w:pStyle w:val="Normal"/>
              <w:spacing w:lineRule="auto" w:line="240" w:before="0" w:after="300"/>
              <w:jc w:val="center"/>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r>
          </w:p>
        </w:tc>
      </w:tr>
      <w:tr>
        <w:trPr>
          <w:trHeight w:val="340" w:hRule="exact"/>
        </w:trPr>
        <w:tc>
          <w:tcPr>
            <w:tcW w:w="4818" w:type="dxa"/>
            <w:tcBorders/>
            <w:shd w:color="auto" w:fill="FFFFFF" w:val="clear"/>
            <w:vAlign w:val="center"/>
          </w:tcPr>
          <w:p>
            <w:pPr>
              <w:pStyle w:val="Normal"/>
              <w:spacing w:lineRule="auto" w:line="240" w:before="0" w:after="30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Stomaco </w:t>
            </w:r>
          </w:p>
        </w:tc>
        <w:tc>
          <w:tcPr>
            <w:tcW w:w="4819" w:type="dxa"/>
            <w:tcBorders/>
            <w:shd w:color="auto" w:fill="FFFFFF" w:val="clear"/>
            <w:vAlign w:val="center"/>
          </w:tcPr>
          <w:p>
            <w:pPr>
              <w:pStyle w:val="Normal"/>
              <w:spacing w:lineRule="auto" w:line="240" w:before="0" w:after="300"/>
              <w:jc w:val="center"/>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r>
          </w:p>
        </w:tc>
      </w:tr>
      <w:tr>
        <w:trPr>
          <w:trHeight w:val="340" w:hRule="exact"/>
        </w:trPr>
        <w:tc>
          <w:tcPr>
            <w:tcW w:w="4818" w:type="dxa"/>
            <w:tcBorders/>
            <w:shd w:color="auto" w:fill="FFFFFF" w:val="clear"/>
            <w:vAlign w:val="center"/>
          </w:tcPr>
          <w:p>
            <w:pPr>
              <w:pStyle w:val="Normal"/>
              <w:spacing w:lineRule="auto" w:line="240" w:before="0" w:after="30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Rimanenti Organi</w:t>
            </w:r>
          </w:p>
        </w:tc>
        <w:tc>
          <w:tcPr>
            <w:tcW w:w="4819" w:type="dxa"/>
            <w:tcBorders/>
            <w:shd w:color="auto" w:fill="FFFFFF" w:val="clear"/>
            <w:vAlign w:val="center"/>
          </w:tcPr>
          <w:p>
            <w:pPr>
              <w:pStyle w:val="Normal"/>
              <w:spacing w:lineRule="auto" w:line="240" w:before="0" w:after="300"/>
              <w:jc w:val="center"/>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r>
          </w:p>
        </w:tc>
      </w:tr>
      <w:tr>
        <w:trPr>
          <w:trHeight w:val="340" w:hRule="exact"/>
        </w:trPr>
        <w:tc>
          <w:tcPr>
            <w:tcW w:w="4818" w:type="dxa"/>
            <w:tcBorders/>
            <w:shd w:color="auto" w:fill="FFFFFF" w:val="clear"/>
            <w:vAlign w:val="center"/>
          </w:tcPr>
          <w:p>
            <w:pPr>
              <w:pStyle w:val="Normal"/>
              <w:spacing w:lineRule="auto" w:line="240" w:before="0" w:after="30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Gonadi</w:t>
            </w:r>
          </w:p>
        </w:tc>
        <w:tc>
          <w:tcPr>
            <w:tcW w:w="4819" w:type="dxa"/>
            <w:tcBorders/>
            <w:shd w:color="auto" w:fill="FFFFFF" w:val="clear"/>
            <w:vAlign w:val="center"/>
          </w:tcPr>
          <w:p>
            <w:pPr>
              <w:pStyle w:val="Normal"/>
              <w:spacing w:lineRule="auto" w:line="240" w:before="0" w:after="300"/>
              <w:jc w:val="center"/>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0,08</w:t>
            </w:r>
          </w:p>
        </w:tc>
      </w:tr>
      <w:tr>
        <w:trPr>
          <w:trHeight w:val="340" w:hRule="exact"/>
        </w:trPr>
        <w:tc>
          <w:tcPr>
            <w:tcW w:w="4818" w:type="dxa"/>
            <w:tcBorders/>
            <w:shd w:color="auto" w:fill="FFFFFF" w:val="clear"/>
            <w:vAlign w:val="center"/>
          </w:tcPr>
          <w:p>
            <w:pPr>
              <w:pStyle w:val="Normal"/>
              <w:spacing w:lineRule="auto" w:line="240" w:before="0" w:after="30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Vescica </w:t>
            </w:r>
          </w:p>
        </w:tc>
        <w:tc>
          <w:tcPr>
            <w:tcW w:w="4819" w:type="dxa"/>
            <w:tcBorders/>
            <w:shd w:color="auto" w:fill="FFFFFF" w:val="clear"/>
            <w:vAlign w:val="center"/>
          </w:tcPr>
          <w:p>
            <w:pPr>
              <w:pStyle w:val="Normal"/>
              <w:spacing w:lineRule="auto" w:line="240" w:before="0" w:after="300"/>
              <w:jc w:val="center"/>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0,04</w:t>
            </w:r>
          </w:p>
        </w:tc>
      </w:tr>
      <w:tr>
        <w:trPr>
          <w:trHeight w:val="340" w:hRule="exact"/>
        </w:trPr>
        <w:tc>
          <w:tcPr>
            <w:tcW w:w="4818" w:type="dxa"/>
            <w:tcBorders/>
            <w:shd w:color="auto" w:fill="FFFFFF" w:val="clear"/>
            <w:vAlign w:val="center"/>
          </w:tcPr>
          <w:p>
            <w:pPr>
              <w:pStyle w:val="Normal"/>
              <w:spacing w:lineRule="auto" w:line="240" w:before="0" w:after="30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Fegato</w:t>
            </w:r>
          </w:p>
        </w:tc>
        <w:tc>
          <w:tcPr>
            <w:tcW w:w="4819" w:type="dxa"/>
            <w:tcBorders/>
            <w:shd w:color="auto" w:fill="FFFFFF" w:val="clear"/>
            <w:vAlign w:val="center"/>
          </w:tcPr>
          <w:p>
            <w:pPr>
              <w:pStyle w:val="Normal"/>
              <w:spacing w:lineRule="auto" w:line="240" w:before="0" w:after="300"/>
              <w:jc w:val="center"/>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r>
          </w:p>
        </w:tc>
      </w:tr>
      <w:tr>
        <w:trPr>
          <w:trHeight w:val="340" w:hRule="exact"/>
        </w:trPr>
        <w:tc>
          <w:tcPr>
            <w:tcW w:w="4818" w:type="dxa"/>
            <w:tcBorders/>
            <w:shd w:color="auto" w:fill="FFFFFF" w:val="clear"/>
            <w:vAlign w:val="center"/>
          </w:tcPr>
          <w:p>
            <w:pPr>
              <w:pStyle w:val="Normal"/>
              <w:spacing w:lineRule="auto" w:line="240" w:before="0" w:after="30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Esofago</w:t>
            </w:r>
          </w:p>
        </w:tc>
        <w:tc>
          <w:tcPr>
            <w:tcW w:w="4819" w:type="dxa"/>
            <w:tcBorders/>
            <w:shd w:color="auto" w:fill="FFFFFF" w:val="clear"/>
            <w:vAlign w:val="center"/>
          </w:tcPr>
          <w:p>
            <w:pPr>
              <w:pStyle w:val="Normal"/>
              <w:spacing w:lineRule="auto" w:line="240" w:before="0" w:after="300"/>
              <w:jc w:val="center"/>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r>
          </w:p>
        </w:tc>
      </w:tr>
      <w:tr>
        <w:trPr>
          <w:trHeight w:val="340" w:hRule="exact"/>
        </w:trPr>
        <w:tc>
          <w:tcPr>
            <w:tcW w:w="4818" w:type="dxa"/>
            <w:tcBorders/>
            <w:shd w:color="auto" w:fill="FFFFFF" w:val="clear"/>
            <w:vAlign w:val="center"/>
          </w:tcPr>
          <w:p>
            <w:pPr>
              <w:pStyle w:val="Normal"/>
              <w:spacing w:lineRule="auto" w:line="240" w:before="0" w:after="30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Tiroide </w:t>
            </w:r>
          </w:p>
        </w:tc>
        <w:tc>
          <w:tcPr>
            <w:tcW w:w="4819" w:type="dxa"/>
            <w:tcBorders/>
            <w:shd w:color="auto" w:fill="FFFFFF" w:val="clear"/>
            <w:vAlign w:val="center"/>
          </w:tcPr>
          <w:p>
            <w:pPr>
              <w:pStyle w:val="Normal"/>
              <w:spacing w:lineRule="auto" w:line="240" w:before="0" w:after="300"/>
              <w:jc w:val="center"/>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r>
          </w:p>
        </w:tc>
      </w:tr>
      <w:tr>
        <w:trPr>
          <w:trHeight w:val="340" w:hRule="exact"/>
        </w:trPr>
        <w:tc>
          <w:tcPr>
            <w:tcW w:w="4818" w:type="dxa"/>
            <w:tcBorders/>
            <w:shd w:color="auto" w:fill="FFFFFF" w:val="clear"/>
            <w:vAlign w:val="center"/>
          </w:tcPr>
          <w:p>
            <w:pPr>
              <w:pStyle w:val="Normal"/>
              <w:spacing w:lineRule="auto" w:line="240" w:before="0" w:after="30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Pelle </w:t>
            </w:r>
          </w:p>
        </w:tc>
        <w:tc>
          <w:tcPr>
            <w:tcW w:w="4819" w:type="dxa"/>
            <w:tcBorders/>
            <w:shd w:color="auto" w:fill="FFFFFF" w:val="clear"/>
            <w:vAlign w:val="center"/>
          </w:tcPr>
          <w:p>
            <w:pPr>
              <w:pStyle w:val="Normal"/>
              <w:spacing w:lineRule="auto" w:line="240" w:before="0" w:after="300"/>
              <w:jc w:val="center"/>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0,01</w:t>
            </w:r>
          </w:p>
        </w:tc>
      </w:tr>
      <w:tr>
        <w:trPr>
          <w:trHeight w:val="340" w:hRule="exact"/>
        </w:trPr>
        <w:tc>
          <w:tcPr>
            <w:tcW w:w="4818" w:type="dxa"/>
            <w:tcBorders/>
            <w:shd w:color="auto" w:fill="FFFFFF" w:val="clear"/>
            <w:vAlign w:val="center"/>
          </w:tcPr>
          <w:p>
            <w:pPr>
              <w:pStyle w:val="Normal"/>
              <w:spacing w:lineRule="auto" w:line="240" w:before="0" w:after="30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Superficie ossea </w:t>
            </w:r>
          </w:p>
        </w:tc>
        <w:tc>
          <w:tcPr>
            <w:tcW w:w="4819" w:type="dxa"/>
            <w:tcBorders/>
            <w:shd w:color="auto" w:fill="FFFFFF" w:val="clear"/>
            <w:vAlign w:val="center"/>
          </w:tcPr>
          <w:p>
            <w:pPr>
              <w:pStyle w:val="Normal"/>
              <w:spacing w:lineRule="auto" w:line="240" w:before="0" w:after="300"/>
              <w:jc w:val="center"/>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r>
          </w:p>
        </w:tc>
      </w:tr>
      <w:tr>
        <w:trPr>
          <w:trHeight w:val="340" w:hRule="exact"/>
        </w:trPr>
        <w:tc>
          <w:tcPr>
            <w:tcW w:w="4818" w:type="dxa"/>
            <w:tcBorders/>
            <w:shd w:color="auto" w:fill="FFFFFF" w:val="clear"/>
            <w:vAlign w:val="center"/>
          </w:tcPr>
          <w:p>
            <w:pPr>
              <w:pStyle w:val="Normal"/>
              <w:spacing w:lineRule="auto" w:line="240" w:before="0" w:after="30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Cervello</w:t>
            </w:r>
          </w:p>
        </w:tc>
        <w:tc>
          <w:tcPr>
            <w:tcW w:w="4819" w:type="dxa"/>
            <w:tcBorders/>
            <w:shd w:color="auto" w:fill="FFFFFF" w:val="clear"/>
            <w:vAlign w:val="center"/>
          </w:tcPr>
          <w:p>
            <w:pPr>
              <w:pStyle w:val="Normal"/>
              <w:spacing w:lineRule="auto" w:line="240" w:before="0" w:after="300"/>
              <w:jc w:val="center"/>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r>
          </w:p>
        </w:tc>
      </w:tr>
      <w:tr>
        <w:trPr>
          <w:trHeight w:val="340" w:hRule="exact"/>
        </w:trPr>
        <w:tc>
          <w:tcPr>
            <w:tcW w:w="4818" w:type="dxa"/>
            <w:tcBorders/>
            <w:shd w:color="auto" w:fill="FFFFFF" w:val="clear"/>
            <w:vAlign w:val="center"/>
          </w:tcPr>
          <w:p>
            <w:pPr>
              <w:pStyle w:val="Normal"/>
              <w:spacing w:lineRule="auto" w:line="240" w:before="0" w:after="30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Ghiandole salivari</w:t>
            </w:r>
          </w:p>
        </w:tc>
        <w:tc>
          <w:tcPr>
            <w:tcW w:w="4819" w:type="dxa"/>
            <w:tcBorders/>
            <w:shd w:color="auto" w:fill="FFFFFF" w:val="clear"/>
            <w:vAlign w:val="center"/>
          </w:tcPr>
          <w:p>
            <w:pPr>
              <w:pStyle w:val="Normal"/>
              <w:spacing w:lineRule="auto" w:line="240" w:before="0" w:after="300"/>
              <w:jc w:val="center"/>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r>
          </w:p>
        </w:tc>
      </w:tr>
      <w:tr>
        <w:trPr>
          <w:trHeight w:val="340" w:hRule="exact"/>
        </w:trPr>
        <w:tc>
          <w:tcPr>
            <w:tcW w:w="4818" w:type="dxa"/>
            <w:tcBorders/>
            <w:shd w:color="auto" w:fill="FFFFFF" w:val="clear"/>
            <w:vAlign w:val="center"/>
          </w:tcPr>
          <w:p>
            <w:pPr>
              <w:pStyle w:val="Normal"/>
              <w:spacing w:lineRule="auto" w:line="240" w:before="0" w:after="30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Totale</w:t>
            </w:r>
          </w:p>
        </w:tc>
        <w:tc>
          <w:tcPr>
            <w:tcW w:w="4819" w:type="dxa"/>
            <w:tcBorders/>
            <w:shd w:color="auto" w:fill="FFFFFF" w:val="clear"/>
            <w:vAlign w:val="center"/>
          </w:tcPr>
          <w:p>
            <w:pPr>
              <w:pStyle w:val="Normal"/>
              <w:spacing w:lineRule="auto" w:line="240" w:before="0" w:after="300"/>
              <w:jc w:val="center"/>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1,00</w:t>
            </w:r>
          </w:p>
        </w:tc>
      </w:tr>
    </w:tbl>
    <w:p>
      <w:pPr>
        <w:pStyle w:val="Normal"/>
        <w:numPr>
          <w:ilvl w:val="0"/>
          <w:numId w:val="0"/>
        </w:numPr>
        <w:spacing w:lineRule="auto" w:line="240" w:before="300" w:after="150"/>
        <w:outlineLvl w:val="3"/>
        <w:rPr>
          <w:rStyle w:val="Strong"/>
        </w:rPr>
      </w:pPr>
      <w:r>
        <w:rPr>
          <w:rStyle w:val="Strong"/>
        </w:rPr>
        <w:t>Strumenti di misura della dose</w:t>
      </w:r>
    </w:p>
    <w:p>
      <w:pPr>
        <w:pStyle w:val="Normal"/>
        <w:spacing w:lineRule="auto" w:line="240" w:before="0" w:after="150"/>
        <w:rPr>
          <w:rFonts w:ascii="Helvetica" w:hAnsi="Helvetica" w:eastAsia="Times New Roman" w:cs="Helvetica"/>
          <w:b/>
          <w:b/>
          <w:bCs/>
          <w:color w:val="333333"/>
          <w:sz w:val="21"/>
          <w:szCs w:val="21"/>
          <w:lang w:eastAsia="it-IT"/>
        </w:rPr>
      </w:pPr>
      <w:r>
        <w:rPr>
          <w:rFonts w:eastAsia="Times New Roman" w:cs="Helvetica" w:ascii="Helvetica" w:hAnsi="Helvetica"/>
          <w:color w:val="333333"/>
          <w:sz w:val="21"/>
          <w:szCs w:val="21"/>
          <w:lang w:eastAsia="it-IT"/>
        </w:rPr>
        <w:t>Gli strumenti di misura delle radiazioni ionizzanti, consentono di valutare l'entità dell'irradiazione mediante misure della dose di esposizione.</w:t>
        <w:br/>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Essi si distinguono in</w:t>
      </w:r>
      <w:r>
        <w:rPr>
          <w:rFonts w:eastAsia="Times New Roman" w:cs="Helvetica" w:ascii="Helvetica" w:hAnsi="Helvetica"/>
          <w:color w:val="333333"/>
          <w:sz w:val="21"/>
          <w:szCs w:val="21"/>
          <w:lang w:eastAsia="it-IT"/>
        </w:rPr>
        <w:t>:</w:t>
      </w:r>
    </w:p>
    <w:p>
      <w:pPr>
        <w:pStyle w:val="Normal"/>
        <w:numPr>
          <w:ilvl w:val="0"/>
          <w:numId w:val="2"/>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Strumenti per dosimetria ambientale</w:t>
      </w:r>
    </w:p>
    <w:p>
      <w:pPr>
        <w:pStyle w:val="Normal"/>
        <w:numPr>
          <w:ilvl w:val="0"/>
          <w:numId w:val="2"/>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Strumenti per dosimetria individuale</w:t>
      </w:r>
    </w:p>
    <w:p>
      <w:pPr>
        <w:pStyle w:val="Normal"/>
        <w:numPr>
          <w:ilvl w:val="0"/>
          <w:numId w:val="2"/>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Strumenti per valutazioni contaminazioni</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Questi strumenti possono distinguersi in:</w:t>
      </w:r>
    </w:p>
    <w:p>
      <w:pPr>
        <w:pStyle w:val="Normal"/>
        <w:numPr>
          <w:ilvl w:val="0"/>
          <w:numId w:val="3"/>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Pellicole fotografiche impiegate per dosimetria personale</w:t>
      </w:r>
    </w:p>
    <w:p>
      <w:pPr>
        <w:pStyle w:val="Normal"/>
        <w:numPr>
          <w:ilvl w:val="0"/>
          <w:numId w:val="3"/>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Camere a ionizzazione impiegate per dosimetria clinica e ambientale</w:t>
      </w:r>
    </w:p>
    <w:p>
      <w:pPr>
        <w:pStyle w:val="Normal"/>
        <w:numPr>
          <w:ilvl w:val="0"/>
          <w:numId w:val="3"/>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Rivelatori allo stato solido impiegati per dosimetria clinica e spettrometria</w:t>
      </w:r>
    </w:p>
    <w:p>
      <w:pPr>
        <w:pStyle w:val="Normal"/>
        <w:numPr>
          <w:ilvl w:val="0"/>
          <w:numId w:val="3"/>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Rivelatori a scintillazione impiegati per dosimetria personale, diagnostica e valutazione di contaminazioni</w:t>
      </w:r>
    </w:p>
    <w:p>
      <w:pPr>
        <w:pStyle w:val="Normal"/>
        <w:numPr>
          <w:ilvl w:val="0"/>
          <w:numId w:val="0"/>
        </w:numPr>
        <w:spacing w:lineRule="auto" w:line="240" w:before="300" w:after="150"/>
        <w:outlineLvl w:val="1"/>
        <w:rPr>
          <w:rFonts w:ascii="Cabin Condensed" w:hAnsi="Cabin Condensed" w:eastAsia="Times New Roman" w:cs="Helvetica"/>
          <w:color w:val="F33E34"/>
          <w:sz w:val="45"/>
          <w:szCs w:val="45"/>
          <w:lang w:eastAsia="it-IT"/>
        </w:rPr>
      </w:pPr>
      <w:bookmarkStart w:id="5" w:name="_Toc530948667"/>
      <w:bookmarkStart w:id="6" w:name="7"/>
      <w:bookmarkStart w:id="7" w:name="2"/>
      <w:bookmarkEnd w:id="6"/>
      <w:bookmarkEnd w:id="7"/>
      <w:r>
        <w:rPr>
          <w:rFonts w:eastAsia="Times New Roman" w:cs="Helvetica" w:ascii="Cabin Condensed" w:hAnsi="Cabin Condensed"/>
          <w:color w:val="F33E34"/>
          <w:sz w:val="45"/>
          <w:szCs w:val="45"/>
          <w:lang w:eastAsia="it-IT"/>
        </w:rPr>
        <w:t>Effetti biologici delle radiazioni</w:t>
      </w:r>
      <w:bookmarkEnd w:id="5"/>
      <w:r>
        <w:rPr>
          <w:rFonts w:eastAsia="Times New Roman" w:cs="Helvetica" w:ascii="Cabin Condensed" w:hAnsi="Cabin Condensed"/>
          <w:color w:val="F33E34"/>
          <w:sz w:val="45"/>
          <w:szCs w:val="45"/>
          <w:lang w:eastAsia="it-IT"/>
        </w:rPr>
        <w:t xml:space="preserve"> </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Gli effetti biologici delle radiazioni si articolano e sviluppano in quattro fasi:</w:t>
      </w:r>
    </w:p>
    <w:p>
      <w:pPr>
        <w:pStyle w:val="Normal"/>
        <w:numPr>
          <w:ilvl w:val="0"/>
          <w:numId w:val="4"/>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Fisica (ionizzazione)</w:t>
      </w:r>
    </w:p>
    <w:p>
      <w:pPr>
        <w:pStyle w:val="Normal"/>
        <w:numPr>
          <w:ilvl w:val="0"/>
          <w:numId w:val="4"/>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Fisico - chimica (radicali liberi)</w:t>
      </w:r>
    </w:p>
    <w:p>
      <w:pPr>
        <w:pStyle w:val="Normal"/>
        <w:numPr>
          <w:ilvl w:val="0"/>
          <w:numId w:val="4"/>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Chimica (interazione radicali)</w:t>
      </w:r>
    </w:p>
    <w:p>
      <w:pPr>
        <w:pStyle w:val="Normal"/>
        <w:numPr>
          <w:ilvl w:val="0"/>
          <w:numId w:val="4"/>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Biologica (trasferimento delle modifiche chimiche ai sistemi biologici) </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Gli effetti possono essere di due tipi:</w:t>
      </w:r>
    </w:p>
    <w:p>
      <w:pPr>
        <w:pStyle w:val="Normal"/>
        <w:numPr>
          <w:ilvl w:val="0"/>
          <w:numId w:val="5"/>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temporanei (intervento dei meccanismi di riparazione)</w:t>
      </w:r>
    </w:p>
    <w:p>
      <w:pPr>
        <w:pStyle w:val="Normal"/>
        <w:numPr>
          <w:ilvl w:val="0"/>
          <w:numId w:val="5"/>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permanenti:</w:t>
        <w:br/>
        <w:t>- somatici (confinamento dell'effetto)</w:t>
        <w:br/>
        <w:t>- genetici (conseguenze sulla prole)</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Danni somatici (confinati all'individuo irradiato)</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br/>
        <w:t>Stocastici: Tumori solidi (tempo di latenza 10-15 anni), Leucemie (tempo di latenza 2-3 anni)</w:t>
        <w:br/>
        <w:t>Deterministici: Radiodermiti, Cataratta, Infertilità, Sindrome acuta da irradiazione, Aplasia midollare</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Danno genetico (trasferimento alle progenie)</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Stocastici: Mutazioni genetiche, Aberrazioni cromosomiche </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 xml:space="preserve">Caratteristiche generali del danno deterministico: </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Dose soglia</w:t>
        <w:br/>
        <w:t>¨ Relazione non lineare</w:t>
        <w:br/>
        <w:t>¨ Reversibilità (entro certi limiti)</w:t>
        <w:br/>
        <w:t>¨ Insorgenza generalmente precoce</w:t>
        <w:br/>
        <w:t>¨ Prevedibilità della comparsa</w:t>
        <w:br/>
        <w:t>¨ Funzione del volume di tessuto irradiato</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Caratteristiche generali effetti stocastici</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 assenza di soglia </w:t>
        <w:br/>
        <w:t>¨ legge del tutto o nulla</w:t>
        <w:br/>
        <w:t>¨ assenza di reversibilità</w:t>
        <w:br/>
        <w:t>¨ latenza lunga o molto lunga</w:t>
        <w:br/>
        <w:t>¨ aspecificità</w:t>
        <w:br/>
        <w:t>¨ indipendenza dal volume irradiato</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 xml:space="preserve">Danno al DNA </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u w:val="single"/>
          <w:lang w:eastAsia="it-IT"/>
        </w:rPr>
        <w:t>Danno diretto</w:t>
      </w:r>
      <w:r>
        <w:rPr>
          <w:rFonts w:eastAsia="Times New Roman" w:cs="Helvetica" w:ascii="Helvetica" w:hAnsi="Helvetica"/>
          <w:color w:val="333333"/>
          <w:sz w:val="21"/>
          <w:szCs w:val="21"/>
          <w:lang w:eastAsia="it-IT"/>
        </w:rPr>
        <w:t>: La radiazione, attraversando la cellula, ionizza ed eccita gli atomi e le molecole della struttura cellulare, dando luogo a frammenti dotati di carica elettrica chimicamente instabili.</w:t>
        <w:br/>
        <w:t>Formazione di radicali liberi per rottura dei legami covalenti.</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u w:val="single"/>
          <w:lang w:eastAsia="it-IT"/>
        </w:rPr>
        <w:t>Danno indiretto</w:t>
      </w:r>
      <w:r>
        <w:rPr>
          <w:rFonts w:eastAsia="Times New Roman" w:cs="Helvetica" w:ascii="Helvetica" w:hAnsi="Helvetica"/>
          <w:color w:val="333333"/>
          <w:sz w:val="21"/>
          <w:szCs w:val="21"/>
          <w:lang w:eastAsia="it-IT"/>
        </w:rPr>
        <w:t xml:space="preserve">: Il danno chimico che si determina in seguito all'assorbimento delle radiazioni da parte della cellula è rappresentato da radicali liberi, atomi o molecole molto reattivi (presentano un elettrone spaiato nell'orbita esterna che tende ad ossidare o a ridurre), che trasferiscono energia di radiazione alle molecole biologiche. È la modalità di danno più frequente poiché il materiale biologico è composto per il 70-80 % da acqua. </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Il danno può essere amplificato dalla maggiore o minore presenza di ossigeno all'interno dei tessuti irradiati, questo fenomeno prende il nome di effetto ossigeno e indica la maggiore sensibilità delle cellule dei tessuti irradiati al danno in presenza di ossigeno rispetto alle condizioni di anossia. OER (Oxygen Ennancement Ratio) è il rapporto tra la radiosensibilità in presenza e in assenza di ossigeno.</w:t>
      </w:r>
    </w:p>
    <w:p>
      <w:pPr>
        <w:pStyle w:val="Normal"/>
        <w:spacing w:lineRule="auto" w:line="240" w:before="0" w:after="150"/>
        <w:rPr>
          <w:rFonts w:ascii="Cabin Condensed" w:hAnsi="Cabin Condensed" w:eastAsia="Times New Roman" w:cs="Helvetica"/>
          <w:color w:val="F33E34"/>
          <w:sz w:val="45"/>
          <w:szCs w:val="45"/>
          <w:lang w:eastAsia="it-IT"/>
        </w:rPr>
      </w:pPr>
      <w:r>
        <w:rPr>
          <w:rFonts w:eastAsia="Times New Roman" w:cs="Helvetica" w:ascii="Helvetica" w:hAnsi="Helvetica"/>
          <w:color w:val="333333"/>
          <w:sz w:val="21"/>
          <w:szCs w:val="21"/>
          <w:lang w:eastAsia="it-IT"/>
        </w:rPr>
        <w:t> </w:t>
      </w:r>
      <w:r>
        <w:rPr>
          <w:rFonts w:eastAsia="Times New Roman" w:cs="Helvetica" w:ascii="Cabin Condensed" w:hAnsi="Cabin Condensed"/>
          <w:color w:val="F33E34"/>
          <w:sz w:val="45"/>
          <w:szCs w:val="45"/>
          <w:lang w:eastAsia="it-IT"/>
        </w:rPr>
        <w:t xml:space="preserve">Rapporto Dose-Effetto </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Ad alte dosi esiste un rapporto tra dose ed effetto. A basse dosi </w:t>
      </w:r>
      <w:r>
        <w:rPr>
          <w:rFonts w:eastAsia="Times New Roman" w:cs="Helvetica" w:ascii="Helvetica" w:hAnsi="Helvetica"/>
          <w:b/>
          <w:color w:val="333333"/>
          <w:sz w:val="21"/>
          <w:szCs w:val="21"/>
          <w:lang w:eastAsia="it-IT"/>
        </w:rPr>
        <w:t>non vi sono dati sperimentali</w:t>
      </w:r>
      <w:r>
        <w:rPr>
          <w:rFonts w:eastAsia="Times New Roman" w:cs="Helvetica" w:ascii="Helvetica" w:hAnsi="Helvetica"/>
          <w:color w:val="333333"/>
          <w:sz w:val="21"/>
          <w:szCs w:val="21"/>
          <w:lang w:eastAsia="it-IT"/>
        </w:rPr>
        <w:t>. Ai fini della radioprotezione i dati relativi alle alte dosi sono stati estrapolati e trasferiti alle basse dosi secondo il Modello Lineare senza soglia (LNT), adottato dalla ICRP</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Le assunzioni del Modello LNT sono:</w:t>
      </w:r>
    </w:p>
    <w:p>
      <w:pPr>
        <w:pStyle w:val="ListParagraph"/>
        <w:numPr>
          <w:ilvl w:val="0"/>
          <w:numId w:val="15"/>
        </w:numPr>
        <w:spacing w:lineRule="auto" w:line="240" w:before="0" w:after="150"/>
        <w:contextualSpacing/>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Esiste una relazione lineare dose-effetto per qualsiasi esposizione, da quelle acute a quelle croniche, indipendentemente dalla intensità della dose ricevuta: il danno è proporzionale alla dose integrale assorbita;</w:t>
      </w:r>
    </w:p>
    <w:p>
      <w:pPr>
        <w:pStyle w:val="Normal"/>
        <w:numPr>
          <w:ilvl w:val="0"/>
          <w:numId w:val="14"/>
        </w:numPr>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Non vi è alcuna soglia sulla dose da radiazione, al di sopra della quale l’effetto si manifesta, ma al di sotto no.</w:t>
      </w:r>
    </w:p>
    <w:p>
      <w:pPr>
        <w:pStyle w:val="ListParagraph"/>
        <w:numPr>
          <w:ilvl w:val="0"/>
          <w:numId w:val="16"/>
        </w:numPr>
        <w:spacing w:lineRule="auto" w:line="240" w:before="0" w:after="150"/>
        <w:contextualSpacing/>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Tutte le dosi assorbite da un organo sono completamente additive, indipendentemente dal ritmo di assunzione e dagli intervalli temporali tra una assunzione e le successive;</w:t>
      </w:r>
    </w:p>
    <w:p>
      <w:pPr>
        <w:pStyle w:val="ListParagraph"/>
        <w:numPr>
          <w:ilvl w:val="0"/>
          <w:numId w:val="16"/>
        </w:numPr>
        <w:spacing w:lineRule="auto" w:line="240" w:before="0" w:after="150"/>
        <w:contextualSpacing/>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Non vi è alcun meccanismo di recupero o riparo biologico alla radiazione.</w:t>
      </w:r>
    </w:p>
    <w:p>
      <w:pPr>
        <w:pStyle w:val="ListParagraph"/>
        <w:spacing w:lineRule="auto" w:line="240" w:before="0" w:after="150"/>
        <w:contextualSpacing/>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Nessuna delle affermazioni precedenti è strettamente corretta, ma esse tuttavia formano un base conservativa su cui stabilire degli standard di radioprotezione.</w:t>
      </w:r>
    </w:p>
    <w:p>
      <w:pPr>
        <w:pStyle w:val="Normal"/>
        <w:numPr>
          <w:ilvl w:val="0"/>
          <w:numId w:val="0"/>
        </w:numPr>
        <w:spacing w:lineRule="auto" w:line="240" w:before="300" w:after="150"/>
        <w:outlineLvl w:val="3"/>
        <w:rPr>
          <w:rStyle w:val="Strong"/>
        </w:rPr>
      </w:pPr>
      <w:r>
        <w:rPr>
          <w:rStyle w:val="Strong"/>
        </w:rPr>
        <w:t>Stima del rischio</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Basandosi sul coefficiente nominale di rischio per effetti stocastici stabilito dalla ICRP (~ 5% Sv</w:t>
      </w:r>
      <w:r>
        <w:rPr>
          <w:rFonts w:eastAsia="Times New Roman" w:cs="Helvetica" w:ascii="Helvetica" w:hAnsi="Helvetica"/>
          <w:color w:val="333333"/>
          <w:sz w:val="21"/>
          <w:szCs w:val="21"/>
          <w:vertAlign w:val="superscript"/>
          <w:lang w:eastAsia="it-IT"/>
        </w:rPr>
        <w:t>-1</w:t>
      </w:r>
      <w:r>
        <w:rPr>
          <w:rFonts w:eastAsia="Times New Roman" w:cs="Helvetica" w:ascii="Helvetica" w:hAnsi="Helvetica"/>
          <w:color w:val="333333"/>
          <w:sz w:val="21"/>
          <w:szCs w:val="21"/>
          <w:lang w:eastAsia="it-IT"/>
        </w:rPr>
        <w:t>) è possibile classificare gli esami radiologici in differenti categorie di Rischio</w:t>
      </w:r>
    </w:p>
    <w:p>
      <w:pPr>
        <w:pStyle w:val="Normal"/>
        <w:spacing w:lineRule="auto" w:line="240" w:before="0" w:after="150"/>
        <w:rPr>
          <w:rFonts w:ascii="Helvetica" w:hAnsi="Helvetica" w:eastAsia="Times New Roman" w:cs="Helvetica"/>
          <w:color w:val="333333"/>
          <w:sz w:val="21"/>
          <w:szCs w:val="21"/>
          <w:lang w:eastAsia="it-IT"/>
        </w:rPr>
      </w:pPr>
      <w:r>
        <w:rPr/>
        <w:drawing>
          <wp:inline distT="0" distB="8255" distL="0" distR="0">
            <wp:extent cx="6120130" cy="3268345"/>
            <wp:effectExtent l="0" t="0" r="0" b="0"/>
            <wp:docPr id="7"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8" descr=""/>
                    <pic:cNvPicPr>
                      <a:picLocks noChangeAspect="1" noChangeArrowheads="1"/>
                    </pic:cNvPicPr>
                  </pic:nvPicPr>
                  <pic:blipFill>
                    <a:blip r:embed="rId10"/>
                    <a:stretch>
                      <a:fillRect/>
                    </a:stretch>
                  </pic:blipFill>
                  <pic:spPr bwMode="auto">
                    <a:xfrm>
                      <a:off x="0" y="0"/>
                      <a:ext cx="6120130" cy="3268345"/>
                    </a:xfrm>
                    <a:prstGeom prst="rect">
                      <a:avLst/>
                    </a:prstGeom>
                  </pic:spPr>
                </pic:pic>
              </a:graphicData>
            </a:graphic>
          </wp:inline>
        </w:drawing>
      </w:r>
    </w:p>
    <w:p>
      <w:pPr>
        <w:pStyle w:val="Normal"/>
        <w:spacing w:lineRule="auto" w:line="240" w:before="0" w:after="150"/>
        <w:rPr>
          <w:rFonts w:ascii="Helvetica" w:hAnsi="Helvetica" w:eastAsia="Times New Roman" w:cs="Helvetica"/>
          <w:color w:val="333333"/>
          <w:sz w:val="21"/>
          <w:szCs w:val="21"/>
          <w:lang w:val="en-GB" w:eastAsia="it-IT"/>
        </w:rPr>
      </w:pPr>
      <w:r>
        <w:rPr>
          <w:rFonts w:eastAsia="Times New Roman" w:cs="Helvetica" w:ascii="Helvetica" w:hAnsi="Helvetica"/>
          <w:color w:val="333333"/>
          <w:sz w:val="21"/>
          <w:szCs w:val="21"/>
          <w:lang w:val="en-GB" w:eastAsia="it-IT"/>
        </w:rPr>
        <w:t>Martin CJ British Journal of Radiology 20017</w:t>
      </w:r>
    </w:p>
    <w:p>
      <w:pPr>
        <w:pStyle w:val="Normal"/>
        <w:numPr>
          <w:ilvl w:val="0"/>
          <w:numId w:val="0"/>
        </w:numPr>
        <w:spacing w:lineRule="auto" w:line="240" w:before="300" w:after="150"/>
        <w:outlineLvl w:val="1"/>
        <w:rPr>
          <w:rFonts w:ascii="Cabin Condensed" w:hAnsi="Cabin Condensed" w:eastAsia="Times New Roman" w:cs="Helvetica"/>
          <w:color w:val="F33E34"/>
          <w:sz w:val="45"/>
          <w:szCs w:val="45"/>
          <w:lang w:eastAsia="it-IT"/>
        </w:rPr>
      </w:pPr>
      <w:bookmarkStart w:id="8" w:name="_Toc530948668"/>
      <w:bookmarkStart w:id="9" w:name="8"/>
      <w:bookmarkEnd w:id="9"/>
      <w:bookmarkEnd w:id="8"/>
      <w:r>
        <w:rPr>
          <w:rFonts w:eastAsia="Times New Roman" w:cs="Helvetica" w:ascii="Cabin Condensed" w:hAnsi="Cabin Condensed"/>
          <w:color w:val="F33E34"/>
          <w:sz w:val="45"/>
          <w:szCs w:val="45"/>
          <w:lang w:eastAsia="it-IT"/>
        </w:rPr>
        <w:t>Radioprotezione del paziente: Normativa</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Principi generali</w:t>
      </w:r>
    </w:p>
    <w:p>
      <w:pPr>
        <w:pStyle w:val="Normal"/>
        <w:numPr>
          <w:ilvl w:val="0"/>
          <w:numId w:val="6"/>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Giustificazione: Le esposizioni mediche devono mostrare di essere sufficientemente efficaci mediante la valutazione dei potenziali vantaggi diagnostici o terapeutici complessivi da esse prodotti, inclusi i benefici diretti per la salute della persona e della collettività, rispetto al danno alla persona che l'esposizione potrebbe causare, tenendo conto dell'efficacia, dei vantaggi e dei rischi di tecniche alternative disponibili, che si propongono lo stesso obiettivo, ma che non comportano un'esposizione, ovvero comportano una minore esposizione alle radiazioni ionizzanti.</w:t>
      </w:r>
    </w:p>
    <w:p>
      <w:pPr>
        <w:pStyle w:val="Normal"/>
        <w:numPr>
          <w:ilvl w:val="0"/>
          <w:numId w:val="6"/>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Ottimizzazione: Tutte le dosi dovute a esposizioni mediche per scopi radiologici, ad eccezione delle procedure radioterapeutiche, devono essere mantenute al livello più basso ragionevolmente ottenibile </w:t>
      </w:r>
      <w:r>
        <w:rPr>
          <w:rFonts w:eastAsia="Times New Roman" w:cs="Helvetica" w:ascii="Helvetica" w:hAnsi="Helvetica"/>
          <w:b/>
          <w:color w:val="333333"/>
          <w:sz w:val="21"/>
          <w:szCs w:val="21"/>
          <w:lang w:eastAsia="it-IT"/>
        </w:rPr>
        <w:t>e compatibile con il raggiungimento dell'informazione diagnostica richiesta</w:t>
      </w:r>
      <w:r>
        <w:rPr>
          <w:rFonts w:eastAsia="Times New Roman" w:cs="Helvetica" w:ascii="Helvetica" w:hAnsi="Helvetica"/>
          <w:color w:val="333333"/>
          <w:sz w:val="21"/>
          <w:szCs w:val="21"/>
          <w:lang w:eastAsia="it-IT"/>
        </w:rPr>
        <w:t>, tenendo conto di fattori economici e sociali.</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DECRETO LEGISLATIVO n° 187 del 26/05/00</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Con l’emanazione di questo decreto la normativa italiana ha recepito e dato attuazione della direttiva Euratom 97/43 in materia di radiazioni ionizzanti.</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CAMPO DI APPLICAZIONE (art 1 comma 2)</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Comma 2 ...omissis….</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esposizione di pazienti nell’ambito della rispettiva diagnosi o trattamento;</w:t>
        <w:br/>
        <w:t>- esposizione di persone nell’ambito della sorveglianza sanitaria professionale;</w:t>
        <w:br/>
        <w:t>- esposizione di persone nell’ambito di programmi di screening sanitario.</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Comma 3…. omissis…. Esposizione di persone che consciamente e volontariamente, al di fuori della loro occupazione, assistono e confortano persone sottoposte a esposizioni mediche.</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PRINCIPIO DI GIUSTIFICAZIONE</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i/>
          <w:iCs/>
          <w:color w:val="333333"/>
          <w:sz w:val="21"/>
          <w:szCs w:val="21"/>
          <w:lang w:eastAsia="it-IT"/>
        </w:rPr>
        <w:t>Principi di carattere generale:</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giustificazione di tutti i nuovi tipi di pratiche che comportano esposizioni mediche</w:t>
        <w:br/>
        <w:t>- verifica dell’efficacia delle esposizioni mediche in riferimento ai vantaggi diagnostici complessivi da esse prodotte, incluso il bilancio rischio beneficio</w:t>
        <w:br/>
        <w:t>- confronto con tecniche diagnostiche alternative</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i/>
          <w:iCs/>
          <w:color w:val="333333"/>
          <w:sz w:val="21"/>
          <w:szCs w:val="21"/>
          <w:lang w:eastAsia="it-IT"/>
        </w:rPr>
        <w:t>Principi di carattere individuale</w:t>
      </w:r>
      <w:r>
        <w:rPr>
          <w:rFonts w:eastAsia="Times New Roman" w:cs="Helvetica" w:ascii="Helvetica" w:hAnsi="Helvetica"/>
          <w:color w:val="333333"/>
          <w:sz w:val="21"/>
          <w:szCs w:val="21"/>
          <w:lang w:eastAsia="it-IT"/>
        </w:rPr>
        <w:t xml:space="preserve"> </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Ogni pratica che comporta un’esposizione medica deve essere giustificata per il singolo individuo e caso per caso (comma 4).</w:t>
        <w:br/>
        <w:t>- Al fine di evitare esposizioni non necessarie ci si deve assicurare di non essere in grado di procurarsi precedenti informazioni diagnostiche pertinenti (comma 5).</w:t>
        <w:br/>
        <w:t>- Per quanto riguarda la fluoroscopia, gli esami senza intensificazione dell’immagine o tecniche analoghe non sono giustificati e sono pertanto vietati (comma 6).</w:t>
        <w:br/>
        <w:t>- Gli esami fluoroscopici senza dispositivo per controllare il rateo di dose sono limitati a casi giustificati da esigenze diagnostiche o terapeutiche (comma 7).</w:t>
        <w:br/>
        <w:t>- Il principio di giustificazione si applica anche in riferimento all’esposizione di persone che accompagnano il paziente sottoposto a pratiche mediche comportanti l’esposizione a radiazioni ionizzanti. Tale esposizione è, comunque, vietata nei confronti dei minori e delle donne in stato di gravidanza. Le relative giustificazioni e i relativi vincoli di dose sono indicati nell’allegato I, parte I (commi 8 e 9).</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PRINCIPIO DI OTTIMIZZAZIONE</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Le disposizioni normative sono rivolte allo specialista e al responsabile dell’impianto radiologico, per certi aspetti anche all’esercente.</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i/>
          <w:iCs/>
          <w:color w:val="333333"/>
          <w:sz w:val="21"/>
          <w:szCs w:val="21"/>
          <w:lang w:eastAsia="it-IT"/>
        </w:rPr>
        <w:t>RIGUARDA:</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la scelta delle attrezzature</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la produzione adeguata di un’informazione diagnostica appropriata o del risultato terapeutico</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la delega degli aspetti pratici</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i programmi di garanzia di qualità, inclusi i controlli di qualità</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l’esame e la valutazione delle dosi o delle attività somministrate al paziente</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livelli diagnostici di riferimento (LDR) secondo le linee guida indicate nell’allegato II (comma 3).</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vincoli di dose per le persone che accompagnano il paziente</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informazioni al paziente per medicina nucleare e radioterapia in merito alla riduzione di dose per le persone in diretto contatto con il medesimo.</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i/>
          <w:iCs/>
          <w:color w:val="333333"/>
          <w:sz w:val="21"/>
          <w:szCs w:val="21"/>
          <w:lang w:eastAsia="it-IT"/>
        </w:rPr>
        <w:t>LDR</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I LDR vanno intesi come strumenti di lavoro per ottimizzare le prestazioni. Sono grandezze (tempi, attività, ecc.) facilmente misurabili e tipiche per ogni procedura diagnostica. I LDR, avendo valore standard, non si riferiscono a misure di dose assorbita dal singolo paziente e non devono essere utilizzati al di fuori di programmi di miglioramento della qualità in radiodiagnostica,</w:t>
      </w:r>
    </w:p>
    <w:tbl>
      <w:tblPr>
        <w:tblW w:w="5000" w:type="pct"/>
        <w:jc w:val="left"/>
        <w:tblInd w:w="0" w:type="dxa"/>
        <w:tblBorders/>
        <w:tblCellMar>
          <w:top w:w="0" w:type="dxa"/>
          <w:left w:w="0" w:type="dxa"/>
          <w:bottom w:w="0" w:type="dxa"/>
          <w:right w:w="0" w:type="dxa"/>
        </w:tblCellMar>
        <w:tblLook w:firstRow="1" w:noVBand="1" w:lastRow="0" w:firstColumn="1" w:lastColumn="0" w:noHBand="0" w:val="04a0"/>
      </w:tblPr>
      <w:tblGrid>
        <w:gridCol w:w="3211"/>
        <w:gridCol w:w="2884"/>
        <w:gridCol w:w="3543"/>
      </w:tblGrid>
      <w:tr>
        <w:trPr>
          <w:trHeight w:val="300" w:hRule="atLeast"/>
        </w:trPr>
        <w:tc>
          <w:tcPr>
            <w:tcW w:w="9638" w:type="dxa"/>
            <w:gridSpan w:val="3"/>
            <w:tcBorders/>
            <w:shd w:color="auto" w:fill="FFFFFF" w:val="clear"/>
            <w:vAlign w:val="center"/>
          </w:tcPr>
          <w:p>
            <w:pPr>
              <w:pStyle w:val="Normal"/>
              <w:spacing w:lineRule="auto" w:line="240" w:before="0" w:after="300"/>
              <w:jc w:val="center"/>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Tabella riassuntiva definizioni e compiti</w:t>
            </w:r>
          </w:p>
        </w:tc>
      </w:tr>
      <w:tr>
        <w:trPr>
          <w:trHeight w:val="300" w:hRule="atLeast"/>
        </w:trPr>
        <w:tc>
          <w:tcPr>
            <w:tcW w:w="3211" w:type="dxa"/>
            <w:tcBorders/>
            <w:shd w:color="auto" w:fill="FFFFFF" w:val="clear"/>
            <w:vAlign w:val="center"/>
          </w:tcPr>
          <w:p>
            <w:pPr>
              <w:pStyle w:val="Normal"/>
              <w:spacing w:lineRule="auto" w:line="240" w:before="0" w:after="300"/>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Soggetto</w:t>
            </w:r>
          </w:p>
        </w:tc>
        <w:tc>
          <w:tcPr>
            <w:tcW w:w="2884" w:type="dxa"/>
            <w:tcBorders/>
            <w:shd w:color="auto" w:fill="FFFFFF" w:val="clear"/>
            <w:vAlign w:val="center"/>
          </w:tcPr>
          <w:p>
            <w:pPr>
              <w:pStyle w:val="Normal"/>
              <w:spacing w:lineRule="auto" w:line="240" w:before="0" w:after="300"/>
              <w:jc w:val="center"/>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Definizione</w:t>
            </w:r>
          </w:p>
        </w:tc>
        <w:tc>
          <w:tcPr>
            <w:tcW w:w="3543" w:type="dxa"/>
            <w:tcBorders/>
            <w:shd w:color="auto" w:fill="FFFFFF" w:val="clear"/>
            <w:vAlign w:val="center"/>
          </w:tcPr>
          <w:p>
            <w:pPr>
              <w:pStyle w:val="Normal"/>
              <w:spacing w:lineRule="auto" w:line="240" w:before="0" w:after="300"/>
              <w:jc w:val="center"/>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Compiti</w:t>
            </w:r>
          </w:p>
        </w:tc>
      </w:tr>
      <w:tr>
        <w:trPr>
          <w:trHeight w:val="300" w:hRule="atLeast"/>
        </w:trPr>
        <w:tc>
          <w:tcPr>
            <w:tcW w:w="3211" w:type="dxa"/>
            <w:tcBorders/>
            <w:shd w:color="auto" w:fill="FFFFFF" w:val="clear"/>
          </w:tcPr>
          <w:p>
            <w:pPr>
              <w:pStyle w:val="Normal"/>
              <w:spacing w:lineRule="auto" w:line="240" w:before="0" w:after="300"/>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Esercente</w:t>
            </w:r>
          </w:p>
        </w:tc>
        <w:tc>
          <w:tcPr>
            <w:tcW w:w="2884" w:type="dxa"/>
            <w:tcBorders/>
            <w:shd w:color="auto" w:fill="FFFFFF" w:val="clear"/>
          </w:tcPr>
          <w:p>
            <w:pPr>
              <w:pStyle w:val="Normal"/>
              <w:spacing w:lineRule="auto" w:line="240" w:before="0" w:after="30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Responsabile dell’azienda ospedaliera o della ASL</w:t>
            </w:r>
          </w:p>
        </w:tc>
        <w:tc>
          <w:tcPr>
            <w:tcW w:w="3543" w:type="dxa"/>
            <w:tcBorders/>
            <w:shd w:color="auto" w:fill="FFFFFF" w:val="clear"/>
          </w:tcPr>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 identifica il responsabile dell’impianto radiologico </w:t>
            </w:r>
          </w:p>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assegna l’incarico ad un esperto in fisica medica</w:t>
            </w:r>
          </w:p>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assegna l’incarico per i controlli di qualità</w:t>
            </w:r>
          </w:p>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sceglie le apparecchiature</w:t>
            </w:r>
          </w:p>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adegua gli apparecchi con interventi correttivi</w:t>
            </w:r>
          </w:p>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tiene un inventario aggiornato delle attrezzature</w:t>
            </w:r>
          </w:p>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provvede a che gli esami siano registrati singolarmente</w:t>
            </w:r>
          </w:p>
        </w:tc>
      </w:tr>
      <w:tr>
        <w:trPr>
          <w:trHeight w:val="300" w:hRule="atLeast"/>
        </w:trPr>
        <w:tc>
          <w:tcPr>
            <w:tcW w:w="3211" w:type="dxa"/>
            <w:tcBorders/>
            <w:shd w:color="auto" w:fill="FFFFFF" w:val="clear"/>
          </w:tcPr>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 xml:space="preserve">Prescrivente </w:t>
            </w:r>
          </w:p>
        </w:tc>
        <w:tc>
          <w:tcPr>
            <w:tcW w:w="2884" w:type="dxa"/>
            <w:tcBorders/>
            <w:shd w:color="auto" w:fill="FFFFFF" w:val="clear"/>
          </w:tcPr>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Medico curante che invia il paziente ad altro presidio ospedaliero </w:t>
            </w:r>
          </w:p>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r>
          </w:p>
        </w:tc>
        <w:tc>
          <w:tcPr>
            <w:tcW w:w="3543" w:type="dxa"/>
            <w:tcBorders/>
            <w:shd w:color="auto" w:fill="FFFFFF" w:val="clear"/>
          </w:tcPr>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 applica i principi di giustificazione </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indica il tipo di esame</w:t>
            </w:r>
          </w:p>
        </w:tc>
      </w:tr>
      <w:tr>
        <w:trPr>
          <w:trHeight w:val="300" w:hRule="atLeast"/>
        </w:trPr>
        <w:tc>
          <w:tcPr>
            <w:tcW w:w="3211" w:type="dxa"/>
            <w:tcBorders/>
            <w:shd w:color="auto" w:fill="FFFFFF" w:val="clear"/>
          </w:tcPr>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 xml:space="preserve">Specialista </w:t>
            </w:r>
          </w:p>
        </w:tc>
        <w:tc>
          <w:tcPr>
            <w:tcW w:w="2884" w:type="dxa"/>
            <w:tcBorders/>
            <w:shd w:color="auto" w:fill="FFFFFF" w:val="clear"/>
          </w:tcPr>
          <w:p>
            <w:pPr>
              <w:pStyle w:val="Normal"/>
              <w:spacing w:lineRule="auto" w:line="240" w:before="0" w:after="24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Medico chirurgo o odontoiatra che ha titolo per effettuare una pratica</w:t>
            </w:r>
          </w:p>
        </w:tc>
        <w:tc>
          <w:tcPr>
            <w:tcW w:w="3543" w:type="dxa"/>
            <w:tcBorders/>
            <w:shd w:color="auto" w:fill="FFFFFF" w:val="clear"/>
          </w:tcPr>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applica i principi di giustificazione</w:t>
            </w:r>
          </w:p>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 sceglie il tipo di esame </w:t>
            </w:r>
          </w:p>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produce un’informazione diagnostica adeguata</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 attua i protocolli di riferimento per ogni attrezzatura </w:t>
            </w:r>
          </w:p>
        </w:tc>
      </w:tr>
      <w:tr>
        <w:trPr>
          <w:trHeight w:val="300" w:hRule="atLeast"/>
        </w:trPr>
        <w:tc>
          <w:tcPr>
            <w:tcW w:w="3211" w:type="dxa"/>
            <w:tcBorders/>
            <w:shd w:color="auto" w:fill="FFFFFF" w:val="clear"/>
          </w:tcPr>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Responsabile di impianto radiologico</w:t>
            </w:r>
          </w:p>
        </w:tc>
        <w:tc>
          <w:tcPr>
            <w:tcW w:w="2884" w:type="dxa"/>
            <w:tcBorders/>
            <w:shd w:color="auto" w:fill="FFFFFF" w:val="clear"/>
          </w:tcPr>
          <w:p>
            <w:pPr>
              <w:pStyle w:val="Normal"/>
              <w:spacing w:lineRule="auto" w:line="240" w:before="0" w:after="24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Medico specialista in radiodiagnostica radioterapia o medicina nucleare</w:t>
            </w:r>
          </w:p>
        </w:tc>
        <w:tc>
          <w:tcPr>
            <w:tcW w:w="3543" w:type="dxa"/>
            <w:tcBorders/>
            <w:shd w:color="auto" w:fill="FFFFFF" w:val="clear"/>
          </w:tcPr>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 adotta i protocolli di riferimento per attrezzatura </w:t>
            </w:r>
          </w:p>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verifica ogni 2 anni le dosi impartite ai pazienti rispetto ai livelli diagnostici di riferimento (LDR) anche per i bambini</w:t>
            </w:r>
          </w:p>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adotta programmi di garanzia della qualità</w:t>
            </w:r>
          </w:p>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fa eseguire prove di accettazione e prove periodiche sugli apparecchi RX</w:t>
            </w:r>
          </w:p>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provvede a che siano intrapresi i controlli di qualità</w:t>
            </w:r>
          </w:p>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 provvede a che gli esami siano registrati singolarmente </w:t>
            </w:r>
          </w:p>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r>
          </w:p>
        </w:tc>
      </w:tr>
      <w:tr>
        <w:trPr>
          <w:trHeight w:val="300" w:hRule="atLeast"/>
        </w:trPr>
        <w:tc>
          <w:tcPr>
            <w:tcW w:w="3211" w:type="dxa"/>
            <w:tcBorders/>
            <w:shd w:color="auto" w:fill="FFFFFF" w:val="clear"/>
          </w:tcPr>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Esperto in fisica medica</w:t>
            </w:r>
          </w:p>
        </w:tc>
        <w:tc>
          <w:tcPr>
            <w:tcW w:w="2884" w:type="dxa"/>
            <w:tcBorders/>
            <w:shd w:color="auto" w:fill="FFFFFF" w:val="clear"/>
          </w:tcPr>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Laureato in fisica specializzato in fisica sanitaria </w:t>
            </w:r>
          </w:p>
        </w:tc>
        <w:tc>
          <w:tcPr>
            <w:tcW w:w="3543" w:type="dxa"/>
            <w:tcBorders/>
            <w:shd w:color="auto" w:fill="FFFFFF" w:val="clear"/>
          </w:tcPr>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 collabora nella predisposizione del sistema di garanzia della qualità </w:t>
            </w:r>
          </w:p>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redige i protocolli di controllo di qualità delle varie tipologie di apparecchiature</w:t>
            </w:r>
          </w:p>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valuta le dosi al paziente e le verifica in confronto con i livelli diagnostici di riferimento (LDR) anche per i bambini</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effettua prove di accettazione e prove periodiche sugli apparecchi RX</w:t>
            </w:r>
          </w:p>
        </w:tc>
      </w:tr>
      <w:tr>
        <w:trPr>
          <w:trHeight w:val="300" w:hRule="atLeast"/>
        </w:trPr>
        <w:tc>
          <w:tcPr>
            <w:tcW w:w="3211" w:type="dxa"/>
            <w:tcBorders/>
            <w:shd w:color="auto" w:fill="FFFFFF" w:val="clear"/>
          </w:tcPr>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TSRM</w:t>
            </w:r>
          </w:p>
        </w:tc>
        <w:tc>
          <w:tcPr>
            <w:tcW w:w="2884" w:type="dxa"/>
            <w:tcBorders/>
            <w:shd w:color="auto" w:fill="FFFFFF" w:val="clear"/>
          </w:tcPr>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Tecnico sanitario di radiologia medica</w:t>
            </w:r>
          </w:p>
        </w:tc>
        <w:tc>
          <w:tcPr>
            <w:tcW w:w="3543" w:type="dxa"/>
            <w:tcBorders/>
            <w:shd w:color="auto" w:fill="FFFFFF" w:val="clear"/>
          </w:tcPr>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 collabora nella stesura del protocollo dei controlli di qualità </w:t>
            </w:r>
          </w:p>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effettua controlli di qualità</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effettua gli aspetti pratici per l’esecuzione della procedura</w:t>
            </w:r>
          </w:p>
        </w:tc>
      </w:tr>
    </w:tbl>
    <w:p>
      <w:pPr>
        <w:pStyle w:val="Normal"/>
        <w:numPr>
          <w:ilvl w:val="0"/>
          <w:numId w:val="0"/>
        </w:numPr>
        <w:spacing w:lineRule="auto" w:line="240" w:before="300" w:after="150"/>
        <w:outlineLvl w:val="1"/>
        <w:rPr>
          <w:rFonts w:ascii="Cabin Condensed" w:hAnsi="Cabin Condensed" w:eastAsia="Times New Roman" w:cs="Helvetica"/>
          <w:color w:val="F33E34"/>
          <w:sz w:val="45"/>
          <w:szCs w:val="45"/>
          <w:lang w:eastAsia="it-IT"/>
        </w:rPr>
      </w:pPr>
      <w:bookmarkStart w:id="10" w:name="_Toc530948669"/>
      <w:bookmarkStart w:id="11" w:name="9"/>
      <w:bookmarkEnd w:id="11"/>
      <w:r>
        <w:rPr>
          <w:rFonts w:eastAsia="Times New Roman" w:cs="Helvetica" w:ascii="Cabin Condensed" w:hAnsi="Cabin Condensed"/>
          <w:color w:val="F33E34"/>
          <w:sz w:val="45"/>
          <w:szCs w:val="45"/>
          <w:lang w:eastAsia="it-IT"/>
        </w:rPr>
        <w:t>Radioprotezione del paziente: aspetti operativi</w:t>
      </w:r>
      <w:bookmarkEnd w:id="10"/>
      <w:r>
        <w:rPr>
          <w:rFonts w:eastAsia="Times New Roman" w:cs="Helvetica" w:ascii="Cabin Condensed" w:hAnsi="Cabin Condensed"/>
          <w:color w:val="F33E34"/>
          <w:sz w:val="45"/>
          <w:szCs w:val="45"/>
          <w:lang w:eastAsia="it-IT"/>
        </w:rPr>
        <w:t xml:space="preserve"> </w:t>
      </w:r>
    </w:p>
    <w:p>
      <w:pPr>
        <w:pStyle w:val="Normal"/>
        <w:numPr>
          <w:ilvl w:val="0"/>
          <w:numId w:val="0"/>
        </w:numPr>
        <w:spacing w:lineRule="auto" w:line="240" w:before="300" w:after="150"/>
        <w:outlineLvl w:val="2"/>
        <w:rPr>
          <w:rFonts w:ascii="Cabin Condensed" w:hAnsi="Cabin Condensed" w:eastAsia="Times New Roman" w:cs="Helvetica"/>
          <w:color w:val="F33E34"/>
          <w:sz w:val="45"/>
          <w:szCs w:val="45"/>
          <w:lang w:eastAsia="it-IT"/>
        </w:rPr>
      </w:pPr>
      <w:bookmarkStart w:id="12" w:name="_Toc530948670"/>
      <w:bookmarkEnd w:id="12"/>
      <w:r>
        <w:rPr>
          <w:rFonts w:eastAsia="Times New Roman" w:cs="Helvetica" w:ascii="Cabin Condensed" w:hAnsi="Cabin Condensed"/>
          <w:color w:val="F33E34"/>
          <w:sz w:val="45"/>
          <w:szCs w:val="45"/>
          <w:lang w:eastAsia="it-IT"/>
        </w:rPr>
        <w:t>Radiologia Diagnostica ed Interventistica</w:t>
      </w:r>
    </w:p>
    <w:p>
      <w:pPr>
        <w:pStyle w:val="Normal"/>
        <w:spacing w:lineRule="auto" w:line="240" w:before="0" w:after="150"/>
        <w:rPr>
          <w:rFonts w:ascii="Helvetica" w:hAnsi="Helvetica" w:eastAsia="Times New Roman" w:cs="Helvetica"/>
          <w:color w:val="2E74B5" w:themeColor="accent5" w:themeShade="bf"/>
          <w:sz w:val="21"/>
          <w:szCs w:val="21"/>
          <w:lang w:eastAsia="it-IT"/>
        </w:rPr>
      </w:pPr>
      <w:r>
        <w:rPr>
          <w:rFonts w:eastAsia="Times New Roman" w:cs="Helvetica" w:ascii="Helvetica" w:hAnsi="Helvetica"/>
          <w:b/>
          <w:bCs/>
          <w:color w:val="2E74B5" w:themeColor="accent5" w:themeShade="bf"/>
          <w:sz w:val="21"/>
          <w:szCs w:val="21"/>
          <w:lang w:eastAsia="it-IT"/>
        </w:rPr>
        <w:t>Radiodiagnostica tradizionale</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Le tecniche di riduzione della dose prevedono vari tipi di controlli ed interventi, tipicamente essi riguardano:</w:t>
      </w:r>
    </w:p>
    <w:p>
      <w:pPr>
        <w:pStyle w:val="Normal"/>
        <w:numPr>
          <w:ilvl w:val="0"/>
          <w:numId w:val="7"/>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Filtrazione: deve essere adeguata perché i filtri assorbono prevalentemente le basse energie diminuendo l’intensità del fascio.</w:t>
      </w:r>
    </w:p>
    <w:p>
      <w:pPr>
        <w:pStyle w:val="Normal"/>
        <w:numPr>
          <w:ilvl w:val="0"/>
          <w:numId w:val="7"/>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Lo strato emivalente (SEV) esprime la qualità della radiazione (spettro del raggio). Il valore del SEV dipende dalla tensione del tubo e dalla filtrazione.</w:t>
      </w:r>
    </w:p>
    <w:p>
      <w:pPr>
        <w:pStyle w:val="Normal"/>
        <w:numPr>
          <w:ilvl w:val="0"/>
          <w:numId w:val="7"/>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Distanza fuoco-pelle: la distanza a cui può essere impiegata l’apparecchiatura è funzione della potenza del generatore. Maggiore è la distanza minore è la dose somministrata la paziente.</w:t>
      </w:r>
    </w:p>
    <w:p>
      <w:pPr>
        <w:pStyle w:val="Normal"/>
        <w:numPr>
          <w:ilvl w:val="0"/>
          <w:numId w:val="7"/>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Ampiezza del campo: tanto maggiore sono le dimensioni del campo tanto più importante è l’effetto Compton con relativo aumento della dose somministrata.</w:t>
      </w:r>
    </w:p>
    <w:p>
      <w:pPr>
        <w:pStyle w:val="Normal"/>
        <w:numPr>
          <w:ilvl w:val="0"/>
          <w:numId w:val="7"/>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Tecnologia delle apparecchiature: scopia pulsata e tecniche digitali sono, ad esempio, in grado di ridurre la dose.</w:t>
      </w:r>
    </w:p>
    <w:p>
      <w:pPr>
        <w:pStyle w:val="Normal"/>
        <w:numPr>
          <w:ilvl w:val="0"/>
          <w:numId w:val="7"/>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Il rischio da radiazioni nel bambino a parità di dose è di 3 volte superiore rispetto all’adulto. Risulta quindi indispensabile l’adozione di protocolli di acquisizione pediatrici, mirati alla riduzione della dose.</w:t>
      </w:r>
    </w:p>
    <w:p>
      <w:pPr>
        <w:pStyle w:val="Normal"/>
        <w:spacing w:lineRule="auto" w:line="240" w:beforeAutospacing="1" w:afterAutospacing="1"/>
        <w:ind w:left="720" w:hanging="0"/>
        <w:rPr>
          <w:rFonts w:ascii="Helvetica" w:hAnsi="Helvetica" w:eastAsia="Times New Roman" w:cs="Helvetica"/>
          <w:color w:val="333333"/>
          <w:sz w:val="21"/>
          <w:szCs w:val="21"/>
          <w:lang w:eastAsia="it-IT"/>
        </w:rPr>
      </w:pPr>
      <w:r>
        <w:rPr/>
        <w:drawing>
          <wp:inline distT="0" distB="0" distL="0" distR="0">
            <wp:extent cx="5010150" cy="2136140"/>
            <wp:effectExtent l="0" t="0" r="0" b="0"/>
            <wp:docPr id="8" name="Immagin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12" descr=""/>
                    <pic:cNvPicPr>
                      <a:picLocks noChangeAspect="1" noChangeArrowheads="1"/>
                    </pic:cNvPicPr>
                  </pic:nvPicPr>
                  <pic:blipFill>
                    <a:blip r:embed="rId11"/>
                    <a:stretch>
                      <a:fillRect/>
                    </a:stretch>
                  </pic:blipFill>
                  <pic:spPr bwMode="auto">
                    <a:xfrm>
                      <a:off x="0" y="0"/>
                      <a:ext cx="5010150" cy="2136140"/>
                    </a:xfrm>
                    <a:prstGeom prst="rect">
                      <a:avLst/>
                    </a:prstGeom>
                  </pic:spPr>
                </pic:pic>
              </a:graphicData>
            </a:graphic>
          </wp:inline>
        </w:drawing>
      </w:r>
    </w:p>
    <w:p>
      <w:pPr>
        <w:pStyle w:val="Normal"/>
        <w:spacing w:lineRule="auto" w:line="240" w:before="0" w:after="150"/>
        <w:rPr>
          <w:rFonts w:ascii="Helvetica" w:hAnsi="Helvetica" w:eastAsia="Times New Roman" w:cs="Helvetica"/>
          <w:b/>
          <w:b/>
          <w:bCs/>
          <w:color w:val="2E74B5" w:themeColor="accent5" w:themeShade="bf"/>
          <w:sz w:val="21"/>
          <w:szCs w:val="21"/>
          <w:lang w:eastAsia="it-IT"/>
        </w:rPr>
      </w:pPr>
      <w:r>
        <w:rPr>
          <w:rFonts w:eastAsia="Times New Roman" w:cs="Helvetica" w:ascii="Helvetica" w:hAnsi="Helvetica"/>
          <w:b/>
          <w:bCs/>
          <w:color w:val="2E74B5" w:themeColor="accent5" w:themeShade="bf"/>
          <w:sz w:val="21"/>
          <w:szCs w:val="21"/>
          <w:lang w:eastAsia="it-IT"/>
        </w:rPr>
        <w:t>Tomografia Computerizzata</w:t>
      </w:r>
    </w:p>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Fra tutte le procedure mediche la TC fornisce il maggiore contributo alla dose collettiva. Circa il</w:t>
      </w:r>
    </w:p>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50% della dose da esposizioni mediche è dovuta a procedure CT. La TC, insieme alla radiologia interventistica e alla Radioterapia oncologica è considerata una tecnica ad alta dose.</w:t>
      </w:r>
    </w:p>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Negli ultimi venti anni lo sviluppo tecnologico attraverso l’introduzione dei </w:t>
      </w:r>
      <w:r>
        <w:rPr>
          <w:rFonts w:eastAsia="Times New Roman" w:cs="Helvetica" w:ascii="Helvetica" w:hAnsi="Helvetica"/>
          <w:b/>
          <w:color w:val="333333"/>
          <w:sz w:val="21"/>
          <w:szCs w:val="21"/>
          <w:lang w:eastAsia="it-IT"/>
        </w:rPr>
        <w:t>sistemi di controllo automatico della corrente al tubo</w:t>
      </w:r>
      <w:r>
        <w:rPr>
          <w:rFonts w:eastAsia="Times New Roman" w:cs="Helvetica" w:ascii="Helvetica" w:hAnsi="Helvetica"/>
          <w:color w:val="333333"/>
          <w:sz w:val="21"/>
          <w:szCs w:val="21"/>
          <w:lang w:eastAsia="it-IT"/>
        </w:rPr>
        <w:t xml:space="preserve"> e, più recentemente, dei </w:t>
      </w:r>
      <w:r>
        <w:rPr>
          <w:rFonts w:eastAsia="Times New Roman" w:cs="Helvetica" w:ascii="Helvetica" w:hAnsi="Helvetica"/>
          <w:b/>
          <w:color w:val="333333"/>
          <w:sz w:val="21"/>
          <w:szCs w:val="21"/>
          <w:lang w:eastAsia="it-IT"/>
        </w:rPr>
        <w:t>sistemi di ricostruzione iterativi</w:t>
      </w:r>
      <w:r>
        <w:rPr>
          <w:rFonts w:eastAsia="Times New Roman" w:cs="Helvetica" w:ascii="Helvetica" w:hAnsi="Helvetica"/>
          <w:color w:val="333333"/>
          <w:sz w:val="21"/>
          <w:szCs w:val="21"/>
          <w:lang w:eastAsia="it-IT"/>
        </w:rPr>
        <w:t xml:space="preserve"> ha portato ad una sensibile riduzione (nell’ordine del 50%) della dose al paziente per singolo esame.</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Tuttavia l’incremento esponenziale del numero di prestazioni TC richieste ed eseguite ha portato ad un aumento della dose collettiva dovuto a questa metodica.</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Vale la pensa ricordare che per alcune indicazioni cliniche la TC può essere sostituita da altre metodiche (ecografia, Risonanza Magnetica) che non comportano esposizione a radiazioni ionizzanti.</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r>
    </w:p>
    <w:p>
      <w:pPr>
        <w:pStyle w:val="Normal"/>
        <w:spacing w:lineRule="auto" w:line="240" w:before="0" w:after="150"/>
        <w:jc w:val="center"/>
        <w:rPr>
          <w:rFonts w:ascii="Helvetica" w:hAnsi="Helvetica" w:eastAsia="Times New Roman" w:cs="Helvetica"/>
          <w:b/>
          <w:b/>
          <w:bCs/>
          <w:color w:val="2E74B5" w:themeColor="accent5" w:themeShade="bf"/>
          <w:sz w:val="21"/>
          <w:szCs w:val="21"/>
          <w:lang w:eastAsia="it-IT"/>
        </w:rPr>
      </w:pPr>
      <w:r>
        <w:rPr/>
        <w:drawing>
          <wp:inline distT="0" distB="0" distL="0" distR="0">
            <wp:extent cx="5145405" cy="2533650"/>
            <wp:effectExtent l="0" t="0" r="0" b="0"/>
            <wp:docPr id="9" name="Immagin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14" descr=""/>
                    <pic:cNvPicPr>
                      <a:picLocks noChangeAspect="1" noChangeArrowheads="1"/>
                    </pic:cNvPicPr>
                  </pic:nvPicPr>
                  <pic:blipFill>
                    <a:blip r:embed="rId12"/>
                    <a:stretch>
                      <a:fillRect/>
                    </a:stretch>
                  </pic:blipFill>
                  <pic:spPr bwMode="auto">
                    <a:xfrm>
                      <a:off x="0" y="0"/>
                      <a:ext cx="5145405" cy="2533650"/>
                    </a:xfrm>
                    <a:prstGeom prst="rect">
                      <a:avLst/>
                    </a:prstGeom>
                  </pic:spPr>
                </pic:pic>
              </a:graphicData>
            </a:graphic>
          </wp:inline>
        </w:drawing>
      </w:r>
    </w:p>
    <w:p>
      <w:pPr>
        <w:pStyle w:val="Normal"/>
        <w:spacing w:lineRule="auto" w:line="240" w:before="0" w:after="150"/>
        <w:rPr>
          <w:rFonts w:ascii="Helvetica" w:hAnsi="Helvetica" w:eastAsia="Times New Roman" w:cs="Helvetica"/>
          <w:b/>
          <w:b/>
          <w:bCs/>
          <w:color w:val="2E74B5" w:themeColor="accent5" w:themeShade="bf"/>
          <w:sz w:val="21"/>
          <w:szCs w:val="21"/>
          <w:lang w:eastAsia="it-IT"/>
        </w:rPr>
      </w:pPr>
      <w:r>
        <w:rPr>
          <w:rFonts w:eastAsia="Times New Roman" w:cs="Helvetica" w:ascii="Helvetica" w:hAnsi="Helvetica"/>
          <w:b/>
          <w:bCs/>
          <w:color w:val="2E74B5" w:themeColor="accent5" w:themeShade="bf"/>
          <w:sz w:val="21"/>
          <w:szCs w:val="21"/>
          <w:lang w:eastAsia="it-IT"/>
        </w:rPr>
        <w:t>Radiodiagnostica interventistica</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Le Procedure di Radiologia Interventistica, che sono oggi per la gran parte effettuate utilizzando rivelatori digitali, necessitano di tempi anche molto lunghi di scopia, non paragonabili con quelli delle altre metodiche di tipo diagnostico.</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La costante crescita della domanda di tali metodiche ha reso di estrema attualità il problema del controllo dose sia al paziente che all'operatore.</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La dose e la qualità dell'immagine sono strettamente connesse; appare pertanto evidente la necessità di disporre di ogni possibile accorgimento atto a rendere le procedure interventistiche più sicure in termini di una drastica riduzione della dose al paziente ed all'operatore, mantenendo tuttavia una qualità di immagine senza compromessi.</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L’impiego di una dose troppo bassa, con qualità di immagine scadente, comporta facilmente un prolungamento del tempo di procedura, mentre una qualità di immagine sproporzionata ha come conseguenza una dose più alta del necessario sia per il paziente che per l'equipe interventistica.</w:t>
      </w:r>
    </w:p>
    <w:p>
      <w:pPr>
        <w:pStyle w:val="Normal"/>
        <w:spacing w:lineRule="auto" w:line="240" w:before="0" w:after="150"/>
        <w:rPr>
          <w:rFonts w:ascii="Helvetica" w:hAnsi="Helvetica" w:eastAsia="Times New Roman" w:cs="Helvetica"/>
          <w:b/>
          <w:b/>
          <w:bCs/>
          <w:color w:val="333333"/>
          <w:sz w:val="21"/>
          <w:szCs w:val="21"/>
          <w:lang w:eastAsia="it-IT"/>
        </w:rPr>
      </w:pPr>
      <w:r>
        <w:rPr>
          <w:rFonts w:eastAsia="Times New Roman" w:cs="Helvetica" w:ascii="Helvetica" w:hAnsi="Helvetica"/>
          <w:color w:val="333333"/>
          <w:sz w:val="21"/>
          <w:szCs w:val="21"/>
          <w:lang w:eastAsia="it-IT"/>
        </w:rPr>
        <w:t>Il rischio da radiazioni nel bambino a parità di dose è di 3 volte superiore rispetto all’adulto. Risulta quindi indispensabile l’adozione di protocolli di acquisizione pediatrici, mirati alla riduzione della dose.</w:t>
        <w:br/>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Sistemi atti alla riduzione della dose</w:t>
      </w:r>
    </w:p>
    <w:p>
      <w:pPr>
        <w:pStyle w:val="Normal"/>
        <w:numPr>
          <w:ilvl w:val="0"/>
          <w:numId w:val="8"/>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Dimensioni del Campo: la scelta dipende dalla risoluzione necessaria alla effettuazione della procedura; un aumento dell'ingrandimento comporta un miglioramento della risoluzione ma anche un concomitante aumento della dose;</w:t>
      </w:r>
    </w:p>
    <w:p>
      <w:pPr>
        <w:pStyle w:val="Normal"/>
        <w:numPr>
          <w:ilvl w:val="0"/>
          <w:numId w:val="8"/>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Collimazione: molto importante è l'uso costante dei collimatori per limitare il campo di visione allo stretto necessario. Su tutte le apparecchiature la posizione dei collimatori e di filtri semi trasparenti viene rappresentata graficamente sovrapposta all'ultima immagine di scopìa selezionata sul monitor; è possibile variarne la posizione agendo semplicemente sul joystick, senza la necessità di eseguire ulteriori esposizioni.</w:t>
      </w:r>
    </w:p>
    <w:p>
      <w:pPr>
        <w:pStyle w:val="Normal"/>
        <w:numPr>
          <w:ilvl w:val="0"/>
          <w:numId w:val="8"/>
        </w:numPr>
        <w:spacing w:lineRule="auto" w:line="240" w:before="0" w:after="0"/>
        <w:ind w:left="714" w:hanging="357"/>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Scopia Pulsata Digitale: l'immagine fluoroscopica deriva dalla emissione di radiazioni ad impulso e non in modo continuo; sono generalmente disponibili varie frequenze di impulso, ad es. 3, 7.5, 15 e 30 impulsi/sec.</w:t>
      </w:r>
    </w:p>
    <w:p>
      <w:pPr>
        <w:pStyle w:val="Normal"/>
        <w:numPr>
          <w:ilvl w:val="0"/>
          <w:numId w:val="9"/>
        </w:numPr>
        <w:spacing w:lineRule="auto" w:line="240" w:before="0" w:after="0"/>
        <w:ind w:left="714" w:hanging="357"/>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Sistemi di controllo automatico della dose: sulla base dell'assorbimento ovvero della trasparenza del paziente rilevata durante la fluoroscopia, consentono di utilizzare automaticamente i valori ottimali di esposizione. </w:t>
      </w:r>
    </w:p>
    <w:p>
      <w:pPr>
        <w:pStyle w:val="Normal"/>
        <w:numPr>
          <w:ilvl w:val="0"/>
          <w:numId w:val="9"/>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Filtrazione del fascio radiante: consiste nell'inserimento automatico di filtri di dose, fino a 0,2 mm Cu; l'obiettivo è quello di eliminare la componente a bassa energia della radiazione X che non è utile per la qualità dell'immagine ma che, al contrario, viene assorbita dal paziente e aumenta la dose all'operatore. </w:t>
      </w:r>
    </w:p>
    <w:p>
      <w:pPr>
        <w:pStyle w:val="Normal"/>
        <w:spacing w:lineRule="auto" w:line="240" w:beforeAutospacing="1" w:afterAutospacing="1"/>
        <w:ind w:left="720" w:hanging="0"/>
        <w:jc w:val="center"/>
        <w:rPr>
          <w:rFonts w:ascii="Helvetica" w:hAnsi="Helvetica" w:eastAsia="Times New Roman" w:cs="Helvetica"/>
          <w:color w:val="333333"/>
          <w:sz w:val="21"/>
          <w:szCs w:val="21"/>
          <w:lang w:eastAsia="it-IT"/>
        </w:rPr>
      </w:pPr>
      <w:r>
        <w:rPr/>
        <w:drawing>
          <wp:inline distT="0" distB="0" distL="0" distR="5080">
            <wp:extent cx="4129405" cy="3035935"/>
            <wp:effectExtent l="0" t="0" r="0" b="0"/>
            <wp:docPr id="10" name="Immagin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descr=""/>
                    <pic:cNvPicPr>
                      <a:picLocks noChangeAspect="1" noChangeArrowheads="1"/>
                    </pic:cNvPicPr>
                  </pic:nvPicPr>
                  <pic:blipFill>
                    <a:blip r:embed="rId13"/>
                    <a:stretch>
                      <a:fillRect/>
                    </a:stretch>
                  </pic:blipFill>
                  <pic:spPr bwMode="auto">
                    <a:xfrm>
                      <a:off x="0" y="0"/>
                      <a:ext cx="4129405" cy="3035935"/>
                    </a:xfrm>
                    <a:prstGeom prst="rect">
                      <a:avLst/>
                    </a:prstGeom>
                  </pic:spPr>
                </pic:pic>
              </a:graphicData>
            </a:graphic>
          </wp:inline>
        </w:drawing>
      </w:r>
    </w:p>
    <w:p>
      <w:pPr>
        <w:pStyle w:val="Normal"/>
        <w:spacing w:lineRule="auto" w:line="240" w:before="0" w:after="150"/>
        <w:jc w:val="center"/>
        <w:rPr>
          <w:rFonts w:ascii="Helvetica" w:hAnsi="Helvetica" w:eastAsia="Times New Roman" w:cs="Helvetica"/>
          <w:b/>
          <w:b/>
          <w:bCs/>
          <w:color w:val="000000" w:themeColor="text1"/>
          <w:sz w:val="21"/>
          <w:szCs w:val="21"/>
          <w:lang w:eastAsia="it-IT"/>
        </w:rPr>
      </w:pPr>
      <w:r>
        <w:rPr>
          <w:rFonts w:eastAsia="Times New Roman" w:cs="Helvetica" w:ascii="Helvetica" w:hAnsi="Helvetica"/>
          <w:b/>
          <w:bCs/>
          <w:color w:val="000000" w:themeColor="text1"/>
          <w:sz w:val="21"/>
          <w:szCs w:val="21"/>
          <w:lang w:eastAsia="it-IT"/>
        </w:rPr>
        <w:t>Fattori che influenzano la dose al paziente e al lavoratore in Radiologia Interventistica e Fluoroscopia.</w:t>
      </w:r>
    </w:p>
    <w:p>
      <w:pPr>
        <w:pStyle w:val="Normal"/>
        <w:spacing w:lineRule="auto" w:line="240" w:before="0" w:after="150"/>
        <w:rPr>
          <w:rFonts w:ascii="Helvetica" w:hAnsi="Helvetica" w:eastAsia="Times New Roman" w:cs="Helvetica"/>
          <w:b/>
          <w:b/>
          <w:bCs/>
          <w:color w:val="2E74B5" w:themeColor="accent5" w:themeShade="bf"/>
          <w:sz w:val="21"/>
          <w:szCs w:val="21"/>
          <w:lang w:eastAsia="it-IT"/>
        </w:rPr>
      </w:pPr>
      <w:r>
        <w:rPr>
          <w:rFonts w:eastAsia="Times New Roman" w:cs="Helvetica" w:ascii="Helvetica" w:hAnsi="Helvetica"/>
          <w:b/>
          <w:bCs/>
          <w:color w:val="2E74B5" w:themeColor="accent5" w:themeShade="bf"/>
          <w:sz w:val="21"/>
          <w:szCs w:val="21"/>
          <w:lang w:eastAsia="it-IT"/>
        </w:rPr>
      </w:r>
    </w:p>
    <w:p>
      <w:pPr>
        <w:pStyle w:val="Normal"/>
        <w:spacing w:lineRule="auto" w:line="240" w:before="0" w:after="150"/>
        <w:jc w:val="center"/>
        <w:rPr>
          <w:rFonts w:ascii="Helvetica" w:hAnsi="Helvetica" w:eastAsia="Times New Roman" w:cs="Helvetica"/>
          <w:b/>
          <w:b/>
          <w:bCs/>
          <w:color w:val="2E74B5" w:themeColor="accent5" w:themeShade="bf"/>
          <w:sz w:val="21"/>
          <w:szCs w:val="21"/>
          <w:lang w:eastAsia="it-IT"/>
        </w:rPr>
      </w:pPr>
      <w:r>
        <w:rPr/>
        <w:drawing>
          <wp:inline distT="0" distB="0" distL="0" distR="635">
            <wp:extent cx="4914900" cy="2381250"/>
            <wp:effectExtent l="0" t="0" r="0" b="0"/>
            <wp:docPr id="11" name="Immagin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3" descr=""/>
                    <pic:cNvPicPr>
                      <a:picLocks noChangeAspect="1" noChangeArrowheads="1"/>
                    </pic:cNvPicPr>
                  </pic:nvPicPr>
                  <pic:blipFill>
                    <a:blip r:embed="rId14"/>
                    <a:stretch>
                      <a:fillRect/>
                    </a:stretch>
                  </pic:blipFill>
                  <pic:spPr bwMode="auto">
                    <a:xfrm>
                      <a:off x="0" y="0"/>
                      <a:ext cx="4914900" cy="2381250"/>
                    </a:xfrm>
                    <a:prstGeom prst="rect">
                      <a:avLst/>
                    </a:prstGeom>
                  </pic:spPr>
                </pic:pic>
              </a:graphicData>
            </a:graphic>
          </wp:inline>
        </w:drawing>
      </w:r>
    </w:p>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r>
    </w:p>
    <w:p>
      <w:pPr>
        <w:pStyle w:val="Normal"/>
        <w:numPr>
          <w:ilvl w:val="0"/>
          <w:numId w:val="0"/>
        </w:numPr>
        <w:spacing w:lineRule="auto" w:line="240" w:before="300" w:after="150"/>
        <w:outlineLvl w:val="2"/>
        <w:rPr>
          <w:rFonts w:ascii="Cabin Condensed" w:hAnsi="Cabin Condensed" w:eastAsia="Times New Roman" w:cs="Helvetica"/>
          <w:color w:val="F33E34"/>
          <w:sz w:val="45"/>
          <w:szCs w:val="45"/>
          <w:lang w:eastAsia="it-IT"/>
        </w:rPr>
      </w:pPr>
      <w:bookmarkStart w:id="13" w:name="_Toc530948671"/>
      <w:bookmarkEnd w:id="13"/>
      <w:r>
        <w:rPr>
          <w:rFonts w:eastAsia="Times New Roman" w:cs="Helvetica" w:ascii="Cabin Condensed" w:hAnsi="Cabin Condensed"/>
          <w:color w:val="F33E34"/>
          <w:sz w:val="45"/>
          <w:szCs w:val="45"/>
          <w:lang w:eastAsia="it-IT"/>
        </w:rPr>
        <w:t>Medicina Nucleare</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Giustificazione</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Il prescrivente ed il medico specialista cercano di ottenere, laddove fattibile, precedenti informazioni diagnostiche o documentazione medica pertinenti alla prevista esposizione ed esaminano questi dati per evitare esposizioni non necessarie.</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Il medico nucleare valuta la possibilità di utilizzare tecniche sostitutive a quelle con radiazioni ionizzanti.</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Ottimizzazione</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Procedimento connesso con le scelte di fondo di indirizzo clinico (indicazione clinica all’esecuzione dell’esame). Dipende solo in misura modesta dall’uso di accorgimenti tecnici o di varianti nella conduzione dell’esame.</w:t>
        <w:br/>
        <w:t>La scelta del radiofarmaco da somministrare deve tener conto delle caratteristiche fisiche del radionuclide impiegato tipicamente:</w:t>
      </w:r>
    </w:p>
    <w:p>
      <w:pPr>
        <w:pStyle w:val="Normal"/>
        <w:numPr>
          <w:ilvl w:val="0"/>
          <w:numId w:val="10"/>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Tempo di dimezzamento fisico</w:t>
      </w:r>
    </w:p>
    <w:p>
      <w:pPr>
        <w:pStyle w:val="Normal"/>
        <w:numPr>
          <w:ilvl w:val="0"/>
          <w:numId w:val="10"/>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Tipo ed energia delle radiazioni emesse</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Sono importanti nella scelta anche:</w:t>
      </w:r>
    </w:p>
    <w:p>
      <w:pPr>
        <w:pStyle w:val="Normal"/>
        <w:numPr>
          <w:ilvl w:val="0"/>
          <w:numId w:val="11"/>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Cinetica del radiofarmaco</w:t>
      </w:r>
    </w:p>
    <w:p>
      <w:pPr>
        <w:pStyle w:val="Normal"/>
        <w:numPr>
          <w:ilvl w:val="0"/>
          <w:numId w:val="11"/>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Quantità di radiofarmaco da somministrare (attività)</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È molto importante la riduzione di dose nei pazienti pediatrici in quanto le dosi assorbite dal corpo intero e dagli organi critici dipendono notevolmente dalla loro massa.</w:t>
        <w:br/>
        <w:t>Il rischio da radiazioni nel bambino a parità di dose è di 3 volte superiore rispetto all’adulto. Risulta quindi indispensabile una riduzione dell’attività da somministrare.</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br/>
      </w:r>
      <w:r>
        <w:rPr>
          <w:rFonts w:eastAsia="Times New Roman" w:cs="Helvetica" w:ascii="Helvetica" w:hAnsi="Helvetica"/>
          <w:color w:val="333333"/>
          <w:sz w:val="21"/>
          <w:szCs w:val="21"/>
          <w:lang w:eastAsia="it-IT"/>
        </w:rPr>
        <w:drawing>
          <wp:inline distT="0" distB="3175" distL="0" distR="0">
            <wp:extent cx="6120130" cy="2339975"/>
            <wp:effectExtent l="0" t="0" r="0" b="0"/>
            <wp:docPr id="12" name="Immagin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8" descr=""/>
                    <pic:cNvPicPr>
                      <a:picLocks noChangeAspect="1" noChangeArrowheads="1"/>
                    </pic:cNvPicPr>
                  </pic:nvPicPr>
                  <pic:blipFill>
                    <a:blip r:embed="rId15"/>
                    <a:stretch>
                      <a:fillRect/>
                    </a:stretch>
                  </pic:blipFill>
                  <pic:spPr bwMode="auto">
                    <a:xfrm>
                      <a:off x="0" y="0"/>
                      <a:ext cx="6120130" cy="2339975"/>
                    </a:xfrm>
                    <a:prstGeom prst="rect">
                      <a:avLst/>
                    </a:prstGeom>
                  </pic:spPr>
                </pic:pic>
              </a:graphicData>
            </a:graphic>
          </wp:inline>
        </w:drawing>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 xml:space="preserve">La riduzione della dose ai familiari dei pazienti </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Per coloro che assistono persone sottoposte ad esposizioni mediche i vincoli di dose efficaci per prestazione diagnostica o trattamento terapeutico sono stabiliti in:</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- 3 mSv per adulti di età &lt; 60 anni</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- 15 mSv per adulti di età &gt; 60 anni</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Devono essere fornite al paziente istruzioni per limitare al massimo l’esposizione dei bambini (distanza, tempo). Per i pazienti che effettuano la radioterapia metabolica ambulatoriale sono redatte istruzioni scritte per il contenimento della dose ai familiari e al pubblico con particolare attenzione per l’uso dei servizi igienici, di stoviglie, di letti.</w:t>
      </w:r>
    </w:p>
    <w:p>
      <w:pPr>
        <w:pStyle w:val="Normal"/>
        <w:numPr>
          <w:ilvl w:val="0"/>
          <w:numId w:val="0"/>
        </w:numPr>
        <w:spacing w:lineRule="auto" w:line="240" w:before="0" w:after="150"/>
        <w:outlineLvl w:val="1"/>
        <w:rPr>
          <w:rFonts w:ascii="Cabin Condensed" w:hAnsi="Cabin Condensed" w:eastAsia="Times New Roman" w:cs="Helvetica"/>
          <w:color w:val="F33E34"/>
          <w:sz w:val="45"/>
          <w:szCs w:val="45"/>
          <w:lang w:eastAsia="it-IT"/>
        </w:rPr>
      </w:pPr>
      <w:bookmarkStart w:id="14" w:name="_Toc530948672"/>
      <w:bookmarkStart w:id="15" w:name="10"/>
      <w:bookmarkEnd w:id="15"/>
      <w:bookmarkEnd w:id="14"/>
      <w:r>
        <w:rPr>
          <w:rFonts w:eastAsia="Times New Roman" w:cs="Helvetica" w:ascii="Cabin Condensed" w:hAnsi="Cabin Condensed"/>
          <w:color w:val="F33E34"/>
          <w:sz w:val="45"/>
          <w:szCs w:val="45"/>
          <w:lang w:eastAsia="it-IT"/>
        </w:rPr>
        <w:t>La radioprotezione della donna in età fertile, in gravidanza e del paziente in età pediatrica</w:t>
      </w:r>
    </w:p>
    <w:p>
      <w:pPr>
        <w:pStyle w:val="Normal"/>
        <w:spacing w:lineRule="auto" w:line="240" w:before="0" w:after="150"/>
        <w:rPr>
          <w:rFonts w:ascii="Helvetica" w:hAnsi="Helvetica" w:eastAsia="Times New Roman" w:cs="Helvetica"/>
          <w:b/>
          <w:b/>
          <w:bCs/>
          <w:color w:val="2E74B5" w:themeColor="accent5" w:themeShade="bf"/>
          <w:sz w:val="21"/>
          <w:szCs w:val="21"/>
          <w:lang w:eastAsia="it-IT"/>
        </w:rPr>
      </w:pPr>
      <w:r>
        <w:rPr>
          <w:rFonts w:eastAsia="Times New Roman" w:cs="Helvetica" w:ascii="Helvetica" w:hAnsi="Helvetica"/>
          <w:b/>
          <w:bCs/>
          <w:color w:val="2E74B5" w:themeColor="accent5" w:themeShade="bf"/>
          <w:sz w:val="21"/>
          <w:szCs w:val="21"/>
          <w:lang w:eastAsia="it-IT"/>
        </w:rPr>
        <w:t>Introduzione</w:t>
      </w:r>
    </w:p>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Migliaia di donne gravide vengono esposte alle radiazioni ionizzanti ogni anno.</w:t>
      </w:r>
    </w:p>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La mancanza di conoscenza è responsabile di una grande ansia e talora di interruzioni di</w:t>
      </w:r>
    </w:p>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gravidanza probabilmente non necessarie.</w:t>
      </w:r>
    </w:p>
    <w:p>
      <w:pPr>
        <w:pStyle w:val="Normal"/>
        <w:spacing w:lineRule="auto" w:line="240" w:before="0" w:after="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Per la maggior parte delle pazienti, l’esposizione alle radiazioni è appropriata da un punto di vista medico e il rischio da radiazioni al feto è minimo.</w:t>
      </w:r>
    </w:p>
    <w:p>
      <w:pPr>
        <w:pStyle w:val="Normal"/>
        <w:spacing w:lineRule="auto" w:line="240" w:before="0" w:after="150"/>
        <w:rPr>
          <w:rFonts w:ascii="Helvetica" w:hAnsi="Helvetica" w:eastAsia="Times New Roman" w:cs="Helvetica"/>
          <w:b/>
          <w:b/>
          <w:bCs/>
          <w:color w:val="2E74B5" w:themeColor="accent5" w:themeShade="bf"/>
          <w:sz w:val="21"/>
          <w:szCs w:val="21"/>
          <w:lang w:eastAsia="it-IT"/>
        </w:rPr>
      </w:pPr>
      <w:r>
        <w:rPr>
          <w:rFonts w:eastAsia="Times New Roman" w:cs="Helvetica" w:ascii="Helvetica" w:hAnsi="Helvetica"/>
          <w:b/>
          <w:bCs/>
          <w:color w:val="2E74B5" w:themeColor="accent5" w:themeShade="bf"/>
          <w:sz w:val="21"/>
          <w:szCs w:val="21"/>
          <w:lang w:eastAsia="it-IT"/>
        </w:rPr>
      </w:r>
    </w:p>
    <w:p>
      <w:pPr>
        <w:pStyle w:val="Normal"/>
        <w:spacing w:lineRule="auto" w:line="240" w:before="0" w:after="150"/>
        <w:rPr>
          <w:rFonts w:ascii="Helvetica" w:hAnsi="Helvetica" w:eastAsia="Times New Roman" w:cs="Helvetica"/>
          <w:b/>
          <w:b/>
          <w:bCs/>
          <w:color w:val="2E74B5" w:themeColor="accent5" w:themeShade="bf"/>
          <w:sz w:val="21"/>
          <w:szCs w:val="21"/>
          <w:lang w:eastAsia="it-IT"/>
        </w:rPr>
      </w:pPr>
      <w:r>
        <w:rPr>
          <w:rFonts w:eastAsia="Times New Roman" w:cs="Helvetica" w:ascii="Helvetica" w:hAnsi="Helvetica"/>
          <w:b/>
          <w:bCs/>
          <w:color w:val="2E74B5" w:themeColor="accent5" w:themeShade="bf"/>
          <w:sz w:val="21"/>
          <w:szCs w:val="21"/>
          <w:lang w:eastAsia="it-IT"/>
        </w:rPr>
        <w:t>Legislazione</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Art. 10 Decreto legislativo 26 maggio 2000, n. 187</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1. Accurata anamnesi per stabilire lo stato di gravidanza</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2. Per dosi &gt; 1 mSv all’utero, attenzione alla giustificazione, necessità o urgenza, considerando la possibilità di procrastinare l’indagine, se la gravidanza non può essere esclusa; informazione sui rischi se l’esposizione non può essere procrastinata</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3. Nel caso di somministrazione di radiofarmaci a donne che allattano, attenzione alla giustificazione, tenendo conto della necessità e dell’urgenza, e all’ottimizzazione; possibilità di sospensione dell’allattamento</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4. Disposizioni specifiche per le esposizioni durante la gravidanza e l’allattamento</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5. Esposizione di avvisi atti a segnalare il potenziale pericolo</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Art. 10 comma 4 Decreto legislativo 26 maggio 2000, n. 187</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Nei casi in cui la gravidanza è certa non è consentito l’impiego di procedure che comportino l’irraggiamento dell’embrione o del feto, tranne nei casi di necessità accertata o di urgenza.</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Laddove non sia possibile rinviare l’indagine informare la donna dei possibili rischi, associati all’esposizione, per l’embrione o il feto.</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Nelle indagini diagnostiche con raggi X programmare l’ottenimento dell’informazione desiderata con il minor numero possibile di proiezioni, riducendo al minimo la durata della scopia o il numero delle scansioni nel caso di esami tomografici con tecnica convenzionale, procedendo ad un’accurata collimazione ed escludendo dal fascio diretto schermando, ove possibile, il prodotto del concepimento.</w:t>
      </w:r>
    </w:p>
    <w:p>
      <w:pPr>
        <w:pStyle w:val="Normal"/>
        <w:spacing w:lineRule="auto" w:line="240" w:before="0" w:after="150"/>
        <w:jc w:val="center"/>
        <w:rPr>
          <w:rFonts w:ascii="Helvetica" w:hAnsi="Helvetica" w:eastAsia="Times New Roman" w:cs="Helvetica"/>
          <w:color w:val="333333"/>
          <w:sz w:val="21"/>
          <w:szCs w:val="21"/>
          <w:lang w:eastAsia="it-IT"/>
        </w:rPr>
      </w:pPr>
      <w:r>
        <w:rPr/>
        <w:drawing>
          <wp:inline distT="0" distB="0" distL="0" distR="635">
            <wp:extent cx="4171315" cy="2534285"/>
            <wp:effectExtent l="0" t="0" r="0" b="0"/>
            <wp:docPr id="13" name="Immagine 1" descr="http://www.ausl.pc.it/lavorare_sicuri/radioprotezione/immagini/grafico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 descr="http://www.ausl.pc.it/lavorare_sicuri/radioprotezione/immagini/grafico1.gif"/>
                    <pic:cNvPicPr>
                      <a:picLocks noChangeAspect="1" noChangeArrowheads="1"/>
                    </pic:cNvPicPr>
                  </pic:nvPicPr>
                  <pic:blipFill>
                    <a:blip r:embed="rId16"/>
                    <a:stretch>
                      <a:fillRect/>
                    </a:stretch>
                  </pic:blipFill>
                  <pic:spPr bwMode="auto">
                    <a:xfrm>
                      <a:off x="0" y="0"/>
                      <a:ext cx="4171315" cy="2534285"/>
                    </a:xfrm>
                    <a:prstGeom prst="rect">
                      <a:avLst/>
                    </a:prstGeom>
                  </pic:spPr>
                </pic:pic>
              </a:graphicData>
            </a:graphic>
          </wp:inline>
        </w:drawing>
      </w:r>
    </w:p>
    <w:p>
      <w:pPr>
        <w:pStyle w:val="Normal"/>
        <w:spacing w:lineRule="auto" w:line="240" w:before="0" w:after="150"/>
        <w:rPr>
          <w:rFonts w:ascii="Helvetica" w:hAnsi="Helvetica" w:eastAsia="Times New Roman" w:cs="Helvetica"/>
          <w:b/>
          <w:b/>
          <w:bCs/>
          <w:color w:val="2E74B5" w:themeColor="accent5" w:themeShade="bf"/>
          <w:sz w:val="21"/>
          <w:szCs w:val="21"/>
          <w:lang w:eastAsia="it-IT"/>
        </w:rPr>
      </w:pPr>
      <w:r>
        <w:rPr>
          <w:rFonts w:eastAsia="Times New Roman" w:cs="Helvetica" w:ascii="Helvetica" w:hAnsi="Helvetica"/>
          <w:b/>
          <w:bCs/>
          <w:color w:val="2E74B5" w:themeColor="accent5" w:themeShade="bf"/>
          <w:sz w:val="21"/>
          <w:szCs w:val="21"/>
          <w:lang w:eastAsia="it-IT"/>
        </w:rPr>
        <w:t>Modalità e tipi di danno</w:t>
      </w:r>
    </w:p>
    <w:p>
      <w:pPr>
        <w:pStyle w:val="Normal"/>
        <w:spacing w:lineRule="auto" w:line="240" w:before="0" w:after="150"/>
        <w:rPr>
          <w:rFonts w:ascii="Helvetica" w:hAnsi="Helvetica" w:eastAsia="Times New Roman" w:cs="Helvetica"/>
          <w:b/>
          <w:b/>
          <w:color w:val="333333"/>
          <w:sz w:val="21"/>
          <w:szCs w:val="21"/>
          <w:lang w:eastAsia="it-IT"/>
        </w:rPr>
      </w:pPr>
      <w:r>
        <w:rPr>
          <w:rFonts w:eastAsia="Times New Roman" w:cs="Helvetica" w:ascii="Helvetica" w:hAnsi="Helvetica"/>
          <w:b/>
          <w:color w:val="333333"/>
          <w:sz w:val="21"/>
          <w:szCs w:val="21"/>
          <w:lang w:eastAsia="it-IT"/>
        </w:rPr>
        <w:t>Effetti deterministici</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I principali effetti deterministici di una irradiazione esterna sull’embrione e sul feto sono il mancato impianto dell’ovulo, la malformazione, il ritardo mentale.</w:t>
      </w:r>
    </w:p>
    <w:p>
      <w:pPr>
        <w:pStyle w:val="Normal"/>
        <w:spacing w:lineRule="auto" w:line="240" w:before="0" w:after="150"/>
        <w:rPr>
          <w:rFonts w:ascii="Helvetica" w:hAnsi="Helvetica" w:eastAsia="Times New Roman" w:cs="Helvetica"/>
          <w:b/>
          <w:b/>
          <w:color w:val="333333"/>
          <w:sz w:val="21"/>
          <w:szCs w:val="21"/>
          <w:lang w:eastAsia="it-IT"/>
        </w:rPr>
      </w:pPr>
      <w:r>
        <w:rPr>
          <w:rFonts w:eastAsia="Times New Roman" w:cs="Helvetica" w:ascii="Helvetica" w:hAnsi="Helvetica"/>
          <w:b/>
          <w:color w:val="333333"/>
          <w:sz w:val="21"/>
          <w:szCs w:val="21"/>
          <w:lang w:eastAsia="it-IT"/>
        </w:rPr>
        <w:t>Rischi per l’embrione e il feto</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Riguardo ai rischi per l’embrione e il feto, l’ICRP ritiene che:</w:t>
      </w:r>
    </w:p>
    <w:p>
      <w:pPr>
        <w:pStyle w:val="ListParagraph"/>
        <w:numPr>
          <w:ilvl w:val="0"/>
          <w:numId w:val="17"/>
        </w:numPr>
        <w:spacing w:lineRule="auto" w:line="240" w:before="0" w:after="150"/>
        <w:contextualSpacing/>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A dosi minori di 100 mGy, gli effetti letali nel periodo preimpianto dello sviluppo embrionico sono molto poco frequenti.</w:t>
      </w:r>
    </w:p>
    <w:p>
      <w:pPr>
        <w:pStyle w:val="ListParagraph"/>
        <w:numPr>
          <w:ilvl w:val="0"/>
          <w:numId w:val="17"/>
        </w:numPr>
        <w:spacing w:lineRule="auto" w:line="240" w:before="0" w:after="150"/>
        <w:contextualSpacing/>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 xml:space="preserve">Per ciò che concerne l’induzione di malformazioni, l’ICRP giudica che ci sia una vera e propria dose-soglia a circa 100 mGy. </w:t>
      </w:r>
      <w:r>
        <w:rPr>
          <w:rFonts w:eastAsia="Times New Roman" w:cs="Helvetica" w:ascii="Helvetica" w:hAnsi="Helvetica"/>
          <w:b/>
          <w:color w:val="333333"/>
          <w:sz w:val="21"/>
          <w:szCs w:val="21"/>
          <w:lang w:eastAsia="it-IT"/>
        </w:rPr>
        <w:t>Al di sotto di tale dose (molto poco frequente nelle esposizioni mediche) si può escludere il rischio malformazione</w:t>
      </w:r>
    </w:p>
    <w:p>
      <w:pPr>
        <w:pStyle w:val="ListParagraph"/>
        <w:numPr>
          <w:ilvl w:val="0"/>
          <w:numId w:val="17"/>
        </w:numPr>
        <w:spacing w:lineRule="auto" w:line="240" w:before="0" w:after="150"/>
        <w:contextualSpacing/>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Per ciò che concerne il ritardo mentale severo, suggerisce una dose soglia di almeno 300 mGy durante il periodo prenatale più sensibile (8–15 settimane dopo-concepimento). Conclude anche che ogni effetto sul quoziente d’intelligenza che segua una esposizione in utero di meno di 100 mGy non ha alcun significato pratico</w:t>
      </w:r>
    </w:p>
    <w:p>
      <w:pPr>
        <w:pStyle w:val="ListParagraph"/>
        <w:numPr>
          <w:ilvl w:val="0"/>
          <w:numId w:val="17"/>
        </w:numPr>
        <w:spacing w:lineRule="auto" w:line="240" w:before="0" w:after="150"/>
        <w:contextualSpacing/>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Giudica che il rischio di cancro nella vita rimanente derivante da un’esposizione in utero sia simile a quello derivante da una esposizione durante la prima infanzia, cioè, al massimo, circa tre volte quello della popolazione nel suo insieme</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I rischi da radiazioni sono più elevati durante l’organogenesi e nel primo periodo fetale, più bassi nel 2° trimestre, e minimi nel 3° trimestre.</w:t>
      </w:r>
    </w:p>
    <w:p>
      <w:pPr>
        <w:pStyle w:val="Normal"/>
        <w:spacing w:lineRule="auto" w:line="240" w:before="0" w:after="150"/>
        <w:rPr>
          <w:rFonts w:ascii="Helvetica" w:hAnsi="Helvetica" w:eastAsia="Times New Roman" w:cs="Helvetica"/>
          <w:color w:val="333333"/>
          <w:sz w:val="21"/>
          <w:szCs w:val="21"/>
          <w:lang w:eastAsia="it-IT"/>
        </w:rPr>
      </w:pPr>
      <w:r>
        <w:rPr/>
        <w:drawing>
          <wp:inline distT="0" distB="0" distL="0" distR="0">
            <wp:extent cx="6120130" cy="1276350"/>
            <wp:effectExtent l="0" t="0" r="0" b="0"/>
            <wp:docPr id="14" name="Immagin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6" descr=""/>
                    <pic:cNvPicPr>
                      <a:picLocks noChangeAspect="1" noChangeArrowheads="1"/>
                    </pic:cNvPicPr>
                  </pic:nvPicPr>
                  <pic:blipFill>
                    <a:blip r:embed="rId17"/>
                    <a:stretch>
                      <a:fillRect/>
                    </a:stretch>
                  </pic:blipFill>
                  <pic:spPr bwMode="auto">
                    <a:xfrm>
                      <a:off x="0" y="0"/>
                      <a:ext cx="6120130" cy="1276350"/>
                    </a:xfrm>
                    <a:prstGeom prst="rect">
                      <a:avLst/>
                    </a:prstGeom>
                  </pic:spPr>
                </pic:pic>
              </a:graphicData>
            </a:graphic>
          </wp:inline>
        </w:drawing>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Nei primi quindici giorni post concepimento il rischio da radiazioni è del tipo tutto o nulla e si può concretizzare in un aborto spontaneo.</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Effetti stocastici</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Sono quelli che hanno la loro origine nella probabilità di induzione di un danno alle singole cellule dei tessuti (causa di tumori e di malattie ereditarie), per i quali si stima che non esista una soglia di dose.</w:t>
        <w:br/>
        <w:t>Il rischio di tali effetti deve essere analizzato confrontandolo con la loro incidenza naturale.</w:t>
        <w:br/>
        <w:t>Per la maggior parte delle procedure diagnostiche che somministrano dosi fino a qualche mSv i rischi stocastici associati sono considerati accettabili se paragonati con il rischio naturale.</w:t>
      </w:r>
    </w:p>
    <w:p>
      <w:pPr>
        <w:pStyle w:val="Normal"/>
        <w:spacing w:lineRule="auto" w:line="240" w:before="0" w:after="150"/>
        <w:jc w:val="center"/>
        <w:rPr>
          <w:rFonts w:ascii="Helvetica" w:hAnsi="Helvetica" w:eastAsia="Times New Roman" w:cs="Helvetica"/>
          <w:b/>
          <w:b/>
          <w:bCs/>
          <w:color w:val="333333"/>
          <w:sz w:val="21"/>
          <w:szCs w:val="21"/>
          <w:lang w:eastAsia="it-IT"/>
        </w:rPr>
      </w:pPr>
      <w:r>
        <w:rPr>
          <w:rFonts w:eastAsia="Times New Roman" w:cs="Helvetica" w:ascii="Helvetica" w:hAnsi="Helvetica"/>
          <w:b/>
          <w:bCs/>
          <w:color w:val="333333"/>
          <w:sz w:val="21"/>
          <w:szCs w:val="21"/>
          <w:lang w:eastAsia="it-IT"/>
        </w:rPr>
        <w:t>Probabilità di concepire un bambino sano in funzione della dose di radiazioni (ICRP 84)</w:t>
      </w:r>
    </w:p>
    <w:p>
      <w:pPr>
        <w:pStyle w:val="Normal"/>
        <w:spacing w:lineRule="auto" w:line="240" w:before="0" w:after="150"/>
        <w:rPr>
          <w:rFonts w:ascii="Helvetica" w:hAnsi="Helvetica" w:eastAsia="Times New Roman" w:cs="Helvetica"/>
          <w:b/>
          <w:b/>
          <w:bCs/>
          <w:color w:val="333333"/>
          <w:sz w:val="21"/>
          <w:szCs w:val="21"/>
          <w:lang w:eastAsia="it-IT"/>
        </w:rPr>
      </w:pPr>
      <w:r>
        <w:rPr/>
        <w:drawing>
          <wp:inline distT="0" distB="1270" distL="0" distR="0">
            <wp:extent cx="6120130" cy="3313430"/>
            <wp:effectExtent l="0" t="0" r="0" b="0"/>
            <wp:docPr id="15" name="Immagin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magine 17" descr=""/>
                    <pic:cNvPicPr>
                      <a:picLocks noChangeAspect="1" noChangeArrowheads="1"/>
                    </pic:cNvPicPr>
                  </pic:nvPicPr>
                  <pic:blipFill>
                    <a:blip r:embed="rId18"/>
                    <a:stretch>
                      <a:fillRect/>
                    </a:stretch>
                  </pic:blipFill>
                  <pic:spPr bwMode="auto">
                    <a:xfrm>
                      <a:off x="0" y="0"/>
                      <a:ext cx="6120130" cy="3313430"/>
                    </a:xfrm>
                    <a:prstGeom prst="rect">
                      <a:avLst/>
                    </a:prstGeom>
                  </pic:spPr>
                </pic:pic>
              </a:graphicData>
            </a:graphic>
          </wp:inline>
        </w:drawing>
      </w:r>
    </w:p>
    <w:p>
      <w:pPr>
        <w:pStyle w:val="Normal"/>
        <w:spacing w:lineRule="auto" w:line="240" w:before="0" w:after="150"/>
        <w:rPr>
          <w:rFonts w:ascii="Helvetica" w:hAnsi="Helvetica" w:eastAsia="Times New Roman" w:cs="Helvetica"/>
          <w:b/>
          <w:b/>
          <w:bCs/>
          <w:color w:val="0070C0"/>
          <w:sz w:val="21"/>
          <w:szCs w:val="21"/>
          <w:lang w:eastAsia="it-IT"/>
        </w:rPr>
      </w:pPr>
      <w:r>
        <w:rPr>
          <w:rFonts w:eastAsia="Times New Roman" w:cs="Helvetica" w:ascii="Helvetica" w:hAnsi="Helvetica"/>
          <w:b/>
          <w:bCs/>
          <w:color w:val="0070C0"/>
          <w:sz w:val="21"/>
          <w:szCs w:val="21"/>
          <w:lang w:eastAsia="it-IT"/>
        </w:rPr>
      </w:r>
    </w:p>
    <w:p>
      <w:pPr>
        <w:pStyle w:val="Normal"/>
        <w:spacing w:lineRule="auto" w:line="240" w:before="0" w:after="150"/>
        <w:rPr>
          <w:rFonts w:ascii="Helvetica" w:hAnsi="Helvetica" w:eastAsia="Times New Roman" w:cs="Helvetica"/>
          <w:b/>
          <w:b/>
          <w:bCs/>
          <w:color w:val="0070C0"/>
          <w:sz w:val="21"/>
          <w:szCs w:val="21"/>
          <w:lang w:eastAsia="it-IT"/>
        </w:rPr>
      </w:pPr>
      <w:r>
        <w:rPr>
          <w:rFonts w:eastAsia="Times New Roman" w:cs="Helvetica" w:ascii="Helvetica" w:hAnsi="Helvetica"/>
          <w:b/>
          <w:bCs/>
          <w:color w:val="0070C0"/>
          <w:sz w:val="21"/>
          <w:szCs w:val="21"/>
          <w:lang w:eastAsia="it-IT"/>
        </w:rPr>
        <w:t>Valori tipici delle dosi assorbite dall’utero o dal feto in alcuni esami radiologici (All. VI D.lgs 187187/2000)</w:t>
      </w:r>
    </w:p>
    <w:p>
      <w:pPr>
        <w:pStyle w:val="Normal"/>
        <w:spacing w:lineRule="auto" w:line="240" w:before="0" w:after="150"/>
        <w:jc w:val="center"/>
        <w:rPr>
          <w:rFonts w:ascii="Helvetica" w:hAnsi="Helvetica" w:eastAsia="Times New Roman" w:cs="Helvetica"/>
          <w:b/>
          <w:b/>
          <w:bCs/>
          <w:color w:val="333333"/>
          <w:sz w:val="21"/>
          <w:szCs w:val="21"/>
          <w:lang w:eastAsia="it-IT"/>
        </w:rPr>
      </w:pPr>
      <w:r>
        <w:rPr/>
        <w:drawing>
          <wp:inline distT="0" distB="6985" distL="0" distR="5080">
            <wp:extent cx="4548505" cy="3231515"/>
            <wp:effectExtent l="0" t="0" r="0" b="0"/>
            <wp:docPr id="16" name="Immagin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 19" descr=""/>
                    <pic:cNvPicPr>
                      <a:picLocks noChangeAspect="1" noChangeArrowheads="1"/>
                    </pic:cNvPicPr>
                  </pic:nvPicPr>
                  <pic:blipFill>
                    <a:blip r:embed="rId19"/>
                    <a:stretch>
                      <a:fillRect/>
                    </a:stretch>
                  </pic:blipFill>
                  <pic:spPr bwMode="auto">
                    <a:xfrm>
                      <a:off x="0" y="0"/>
                      <a:ext cx="4548505" cy="3231515"/>
                    </a:xfrm>
                    <a:prstGeom prst="rect">
                      <a:avLst/>
                    </a:prstGeom>
                  </pic:spPr>
                </pic:pic>
              </a:graphicData>
            </a:graphic>
          </wp:inline>
        </w:drawing>
      </w:r>
    </w:p>
    <w:p>
      <w:pPr>
        <w:pStyle w:val="Normal"/>
        <w:spacing w:lineRule="auto" w:line="240" w:before="0" w:after="150"/>
        <w:rPr>
          <w:rFonts w:ascii="Helvetica" w:hAnsi="Helvetica" w:eastAsia="Times New Roman" w:cs="Helvetica"/>
          <w:b/>
          <w:b/>
          <w:bCs/>
          <w:color w:val="0070C0"/>
          <w:sz w:val="21"/>
          <w:szCs w:val="21"/>
          <w:lang w:eastAsia="it-IT"/>
        </w:rPr>
      </w:pPr>
      <w:r>
        <w:rPr>
          <w:rFonts w:eastAsia="Times New Roman" w:cs="Helvetica" w:ascii="Helvetica" w:hAnsi="Helvetica"/>
          <w:b/>
          <w:bCs/>
          <w:color w:val="0070C0"/>
          <w:sz w:val="21"/>
          <w:szCs w:val="21"/>
          <w:lang w:eastAsia="it-IT"/>
        </w:rPr>
      </w:r>
    </w:p>
    <w:p>
      <w:pPr>
        <w:pStyle w:val="Normal"/>
        <w:spacing w:lineRule="auto" w:line="240" w:before="0" w:after="150"/>
        <w:jc w:val="center"/>
        <w:rPr>
          <w:rFonts w:ascii="Helvetica" w:hAnsi="Helvetica" w:eastAsia="Times New Roman" w:cs="Helvetica"/>
          <w:b/>
          <w:b/>
          <w:bCs/>
          <w:color w:val="0070C0"/>
          <w:sz w:val="21"/>
          <w:szCs w:val="21"/>
          <w:lang w:eastAsia="it-IT"/>
        </w:rPr>
      </w:pPr>
      <w:r>
        <w:rPr/>
        <w:drawing>
          <wp:inline distT="0" distB="0" distL="0" distR="6350">
            <wp:extent cx="4490085" cy="2839085"/>
            <wp:effectExtent l="0" t="0" r="0" b="0"/>
            <wp:docPr id="17" name="Immagin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20" descr=""/>
                    <pic:cNvPicPr>
                      <a:picLocks noChangeAspect="1" noChangeArrowheads="1"/>
                    </pic:cNvPicPr>
                  </pic:nvPicPr>
                  <pic:blipFill>
                    <a:blip r:embed="rId20"/>
                    <a:stretch>
                      <a:fillRect/>
                    </a:stretch>
                  </pic:blipFill>
                  <pic:spPr bwMode="auto">
                    <a:xfrm>
                      <a:off x="0" y="0"/>
                      <a:ext cx="4490085" cy="2839085"/>
                    </a:xfrm>
                    <a:prstGeom prst="rect">
                      <a:avLst/>
                    </a:prstGeom>
                  </pic:spPr>
                </pic:pic>
              </a:graphicData>
            </a:graphic>
          </wp:inline>
        </w:drawing>
      </w:r>
    </w:p>
    <w:p>
      <w:pPr>
        <w:pStyle w:val="Normal"/>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La dose all’embrione/feto negli esami di radiodiagnostica è in alcuni casi (in verde nelle Tabelle) inferiore alla soglia di 1 mSv, al di sotto della quale non è necessario prestare particolare attenzione alla giustificazione necessità o urgenza dell’esame radiologico.</w:t>
      </w:r>
    </w:p>
    <w:p>
      <w:pPr>
        <w:pStyle w:val="Normal"/>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In tutti i casi considerati non si raggiunge il valore di 100 mSv al di sotto del quale è possibile escludere la occorrenza di malformazioni.</w:t>
      </w:r>
    </w:p>
    <w:p>
      <w:pPr>
        <w:pStyle w:val="Normal"/>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Tale valore può essere raggiunto solo in alcuni esami polifasici TC dell’addome e della pelvi in cui l’embrione/feto sono nel fascio primario di radiazioni oltreché, ovviamente, nelle procedure di radioterapia.</w:t>
      </w:r>
    </w:p>
    <w:p>
      <w:pPr>
        <w:pStyle w:val="Normal"/>
        <w:spacing w:lineRule="auto" w:line="240" w:before="0" w:after="150"/>
        <w:rPr>
          <w:rFonts w:ascii="Helvetica" w:hAnsi="Helvetica" w:eastAsia="Times New Roman" w:cs="Helvetica"/>
          <w:color w:val="0070C0"/>
          <w:sz w:val="21"/>
          <w:szCs w:val="21"/>
          <w:lang w:eastAsia="it-IT"/>
        </w:rPr>
      </w:pPr>
      <w:r>
        <w:rPr>
          <w:rFonts w:eastAsia="Times New Roman" w:cs="Helvetica" w:ascii="Helvetica" w:hAnsi="Helvetica"/>
          <w:b/>
          <w:bCs/>
          <w:color w:val="0070C0"/>
          <w:sz w:val="21"/>
          <w:szCs w:val="21"/>
          <w:lang w:eastAsia="it-IT"/>
        </w:rPr>
        <w:t>Pazienti in età pediatrica</w:t>
      </w:r>
    </w:p>
    <w:p>
      <w:pPr>
        <w:pStyle w:val="Normal"/>
        <w:numPr>
          <w:ilvl w:val="0"/>
          <w:numId w:val="12"/>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Maggiore aspettativa di vita.</w:t>
      </w:r>
    </w:p>
    <w:p>
      <w:pPr>
        <w:pStyle w:val="Normal"/>
        <w:numPr>
          <w:ilvl w:val="0"/>
          <w:numId w:val="12"/>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Alcuni organi sono più radiosensibili di quelli degli adulti. Maggiori possibilità che si manifestino effetti dannosi delle radiazioni.</w:t>
      </w:r>
    </w:p>
    <w:p>
      <w:pPr>
        <w:pStyle w:val="Normal"/>
        <w:numPr>
          <w:ilvl w:val="0"/>
          <w:numId w:val="12"/>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I bambini sono meno collaboranti. Possibilità di non avere le informazioni diagnostiche o ripetizione dell’indagine.</w:t>
      </w:r>
    </w:p>
    <w:p>
      <w:pPr>
        <w:pStyle w:val="Normal"/>
        <w:spacing w:lineRule="auto" w:line="240" w:before="0" w:after="150"/>
        <w:rPr>
          <w:rFonts w:ascii="Helvetica" w:hAnsi="Helvetica" w:eastAsia="Times New Roman" w:cs="Helvetica"/>
          <w:color w:val="333333"/>
          <w:sz w:val="21"/>
          <w:szCs w:val="21"/>
          <w:lang w:eastAsia="it-IT"/>
        </w:rPr>
      </w:pPr>
      <w:r>
        <w:rPr>
          <w:rFonts w:eastAsia="Times New Roman" w:cs="Helvetica" w:ascii="Helvetica" w:hAnsi="Helvetica"/>
          <w:b/>
          <w:bCs/>
          <w:color w:val="333333"/>
          <w:sz w:val="21"/>
          <w:szCs w:val="21"/>
          <w:lang w:eastAsia="it-IT"/>
        </w:rPr>
        <w:t xml:space="preserve">Criteri generali per ottimizzare la dose per il paziente pediatrico </w:t>
      </w:r>
      <w:r>
        <w:rPr>
          <w:rFonts w:eastAsia="Times New Roman" w:cs="Helvetica" w:ascii="Helvetica" w:hAnsi="Helvetica"/>
          <w:color w:val="333333"/>
          <w:sz w:val="21"/>
          <w:szCs w:val="21"/>
          <w:lang w:eastAsia="it-IT"/>
        </w:rPr>
        <w:br/>
        <w:t>(European guidelines on quality criteria for diagnostic radiographic images in pediatrics)</w:t>
      </w:r>
    </w:p>
    <w:p>
      <w:pPr>
        <w:pStyle w:val="Normal"/>
        <w:numPr>
          <w:ilvl w:val="0"/>
          <w:numId w:val="13"/>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Costante controllo di qualità delle attrezzature</w:t>
      </w:r>
    </w:p>
    <w:p>
      <w:pPr>
        <w:pStyle w:val="Normal"/>
        <w:numPr>
          <w:ilvl w:val="0"/>
          <w:numId w:val="13"/>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Uso di materiale per cassette, griglie, ecc. a bassa attenuazione, idoneo a ridurre la dose al paziente.</w:t>
      </w:r>
    </w:p>
    <w:p>
      <w:pPr>
        <w:pStyle w:val="Normal"/>
        <w:numPr>
          <w:ilvl w:val="0"/>
          <w:numId w:val="13"/>
        </w:numPr>
        <w:spacing w:lineRule="auto" w:line="240" w:beforeAutospacing="1" w:afterAutospacing="1"/>
        <w:rPr>
          <w:rFonts w:ascii="Helvetica" w:hAnsi="Helvetica" w:eastAsia="Times New Roman" w:cs="Helvetica"/>
          <w:color w:val="333333"/>
          <w:sz w:val="21"/>
          <w:szCs w:val="21"/>
          <w:lang w:eastAsia="it-IT"/>
        </w:rPr>
      </w:pPr>
      <w:r>
        <w:rPr>
          <w:rFonts w:eastAsia="Times New Roman" w:cs="Helvetica" w:ascii="Helvetica" w:hAnsi="Helvetica"/>
          <w:color w:val="333333"/>
          <w:sz w:val="21"/>
          <w:szCs w:val="21"/>
          <w:lang w:eastAsia="it-IT"/>
        </w:rPr>
        <w:t>Immobilizzazione del paziente:</w:t>
        <w:br/>
        <w:t>-centratura corretta;</w:t>
        <w:br/>
        <w:t xml:space="preserve">-protezione degli organi critici; </w:t>
        <w:br/>
        <w:t xml:space="preserve">-fascio collimato col campo da esplorare. </w:t>
      </w:r>
    </w:p>
    <w:p>
      <w:pPr>
        <w:pStyle w:val="Normal"/>
        <w:rPr/>
      </w:pPr>
      <w:r>
        <w:rPr/>
      </w:r>
    </w:p>
    <w:sectPr>
      <w:type w:val="nextPage"/>
      <w:pgSz w:w="11906" w:h="16838"/>
      <w:pgMar w:left="1134" w:right="1134" w:header="0" w:top="1417"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Consolas">
    <w:charset w:val="00"/>
    <w:family w:val="roman"/>
    <w:pitch w:val="variable"/>
  </w:font>
  <w:font w:name="Segoe UI">
    <w:charset w:val="00"/>
    <w:family w:val="roman"/>
    <w:pitch w:val="variable"/>
  </w:font>
  <w:font w:name="Helvetica">
    <w:altName w:val="Arial"/>
    <w:charset w:val="00"/>
    <w:family w:val="roman"/>
    <w:pitch w:val="variable"/>
  </w:font>
  <w:font w:name="Liberation Sans">
    <w:altName w:val="Arial"/>
    <w:charset w:val="00"/>
    <w:family w:val="swiss"/>
    <w:pitch w:val="variable"/>
  </w:font>
  <w:font w:name="Glyphicons Halflings">
    <w:charset w:val="00"/>
    <w:family w:val="roman"/>
    <w:pitch w:val="variable"/>
  </w:font>
  <w:font w:name="inherit">
    <w:charset w:val="00"/>
    <w:family w:val="roman"/>
    <w:pitch w:val="variable"/>
  </w:font>
  <w:font w:name="Cabin Condensed">
    <w:charset w:val="00"/>
    <w:family w:val="roman"/>
    <w:pitch w:val="variable"/>
  </w:font>
  <w:font w:name="FontAwesome">
    <w:charset w:val="00"/>
    <w:family w:val="roman"/>
    <w:pitch w:val="variable"/>
  </w:font>
  <w:font w:name="Arial">
    <w:charset w:val="00"/>
    <w:family w:val="roman"/>
    <w:pitch w:val="variable"/>
  </w:font>
  <w:font w:name="Symbol">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sz w:val="21"/>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1"/>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1"/>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1"/>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1"/>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1"/>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1"/>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1"/>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1"/>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1"/>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sz w:val="21"/>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lvl w:ilvl="0">
      <w:start w:val="1"/>
      <w:numFmt w:val="bullet"/>
      <w:lvlText w:val=""/>
      <w:lvlJc w:val="left"/>
      <w:pPr>
        <w:tabs>
          <w:tab w:val="num" w:pos="720"/>
        </w:tabs>
        <w:ind w:left="720" w:hanging="360"/>
      </w:pPr>
      <w:rPr>
        <w:rFonts w:ascii="Symbol" w:hAnsi="Symbol" w:cs="Symbol" w:hint="default"/>
        <w:sz w:val="21"/>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lvl w:ilvl="0">
      <w:start w:val="1"/>
      <w:numFmt w:val="bullet"/>
      <w:lvlText w:val=""/>
      <w:lvlJc w:val="left"/>
      <w:pPr>
        <w:tabs>
          <w:tab w:val="num" w:pos="720"/>
        </w:tabs>
        <w:ind w:left="720" w:hanging="360"/>
      </w:pPr>
      <w:rPr>
        <w:rFonts w:ascii="Symbol" w:hAnsi="Symbol" w:cs="Symbol" w:hint="default"/>
        <w:sz w:val="21"/>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7">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it-IT" w:eastAsia="en-US" w:bidi="ar-SA"/>
      </w:rPr>
    </w:rPrDefault>
    <w:pPrDefault>
      <w:pPr>
        <w:spacing w:lineRule="auto" w:line="259"/>
      </w:pPr>
    </w:pPrDefault>
  </w:docDefaults>
  <w:latentStyles w:defLockedState="0" w:defUIPriority="99" w:defSemiHidden="0" w:defUnhideWhenUsed="0" w:defQFormat="0" w:count="374">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styleId="Normal" w:default="1">
    <w:name w:val="Normal"/>
    <w:qFormat/>
    <w:rsid w:val="00e2606f"/>
    <w:pPr>
      <w:widowControl/>
      <w:bidi w:val="0"/>
      <w:spacing w:lineRule="auto" w:line="259" w:before="0" w:after="160"/>
      <w:jc w:val="left"/>
    </w:pPr>
    <w:rPr>
      <w:rFonts w:ascii="Calibri" w:hAnsi="Calibri" w:eastAsia="" w:cs="" w:asciiTheme="minorHAnsi" w:cstheme="minorBidi" w:eastAsiaTheme="minorEastAsia" w:hAnsiTheme="minorHAnsi"/>
      <w:color w:val="auto"/>
      <w:sz w:val="22"/>
      <w:szCs w:val="22"/>
      <w:lang w:val="it-IT" w:eastAsia="en-US" w:bidi="ar-SA"/>
    </w:rPr>
  </w:style>
  <w:style w:type="paragraph" w:styleId="Titolo1">
    <w:name w:val="Heading 1"/>
    <w:basedOn w:val="Normal"/>
    <w:link w:val="Titolo1Carattere"/>
    <w:uiPriority w:val="9"/>
    <w:qFormat/>
    <w:rsid w:val="00e2606f"/>
    <w:pPr>
      <w:keepNext/>
      <w:keepLines/>
      <w:spacing w:lineRule="auto" w:line="240" w:before="400" w:after="40"/>
      <w:outlineLvl w:val="0"/>
    </w:pPr>
    <w:rPr>
      <w:rFonts w:ascii="Calibri Light" w:hAnsi="Calibri Light" w:eastAsia="" w:cs="" w:asciiTheme="majorHAnsi" w:cstheme="majorBidi" w:eastAsiaTheme="majorEastAsia" w:hAnsiTheme="majorHAnsi"/>
      <w:color w:val="1F3864" w:themeColor="accent1" w:themeShade="80"/>
      <w:sz w:val="36"/>
      <w:szCs w:val="36"/>
    </w:rPr>
  </w:style>
  <w:style w:type="paragraph" w:styleId="Titolo2">
    <w:name w:val="Heading 2"/>
    <w:basedOn w:val="Normal"/>
    <w:link w:val="Titolo2Carattere"/>
    <w:uiPriority w:val="9"/>
    <w:unhideWhenUsed/>
    <w:qFormat/>
    <w:rsid w:val="00e2606f"/>
    <w:pPr>
      <w:keepNext/>
      <w:keepLines/>
      <w:spacing w:lineRule="auto" w:line="240" w:before="40" w:after="0"/>
      <w:outlineLvl w:val="1"/>
    </w:pPr>
    <w:rPr>
      <w:rFonts w:ascii="Calibri Light" w:hAnsi="Calibri Light" w:eastAsia="" w:cs="" w:asciiTheme="majorHAnsi" w:cstheme="majorBidi" w:eastAsiaTheme="majorEastAsia" w:hAnsiTheme="majorHAnsi"/>
      <w:color w:val="2F5496" w:themeColor="accent1" w:themeShade="bf"/>
      <w:sz w:val="32"/>
      <w:szCs w:val="32"/>
    </w:rPr>
  </w:style>
  <w:style w:type="paragraph" w:styleId="Titolo3">
    <w:name w:val="Heading 3"/>
    <w:basedOn w:val="Normal"/>
    <w:link w:val="Titolo3Carattere"/>
    <w:uiPriority w:val="9"/>
    <w:unhideWhenUsed/>
    <w:qFormat/>
    <w:rsid w:val="00e2606f"/>
    <w:pPr>
      <w:keepNext/>
      <w:keepLines/>
      <w:spacing w:lineRule="auto" w:line="240" w:before="40" w:after="0"/>
      <w:outlineLvl w:val="2"/>
    </w:pPr>
    <w:rPr>
      <w:rFonts w:ascii="Calibri Light" w:hAnsi="Calibri Light" w:eastAsia="" w:cs="" w:asciiTheme="majorHAnsi" w:cstheme="majorBidi" w:eastAsiaTheme="majorEastAsia" w:hAnsiTheme="majorHAnsi"/>
      <w:color w:val="2F5496" w:themeColor="accent1" w:themeShade="bf"/>
      <w:sz w:val="28"/>
      <w:szCs w:val="28"/>
    </w:rPr>
  </w:style>
  <w:style w:type="paragraph" w:styleId="Titolo4">
    <w:name w:val="Heading 4"/>
    <w:basedOn w:val="Normal"/>
    <w:link w:val="Titolo4Carattere"/>
    <w:uiPriority w:val="9"/>
    <w:unhideWhenUsed/>
    <w:qFormat/>
    <w:rsid w:val="00e2606f"/>
    <w:pPr>
      <w:keepNext/>
      <w:keepLines/>
      <w:spacing w:before="40" w:after="0"/>
      <w:outlineLvl w:val="3"/>
    </w:pPr>
    <w:rPr>
      <w:rFonts w:ascii="Calibri Light" w:hAnsi="Calibri Light" w:eastAsia="" w:cs="" w:asciiTheme="majorHAnsi" w:cstheme="majorBidi" w:eastAsiaTheme="majorEastAsia" w:hAnsiTheme="majorHAnsi"/>
      <w:color w:val="2F5496" w:themeColor="accent1" w:themeShade="bf"/>
      <w:sz w:val="24"/>
      <w:szCs w:val="24"/>
    </w:rPr>
  </w:style>
  <w:style w:type="paragraph" w:styleId="Titolo5">
    <w:name w:val="Heading 5"/>
    <w:basedOn w:val="Normal"/>
    <w:link w:val="Titolo5Carattere"/>
    <w:uiPriority w:val="9"/>
    <w:unhideWhenUsed/>
    <w:qFormat/>
    <w:rsid w:val="00e2606f"/>
    <w:pPr>
      <w:keepNext/>
      <w:keepLines/>
      <w:spacing w:before="40" w:after="0"/>
      <w:outlineLvl w:val="4"/>
    </w:pPr>
    <w:rPr>
      <w:rFonts w:ascii="Calibri Light" w:hAnsi="Calibri Light" w:eastAsia="" w:cs="" w:asciiTheme="majorHAnsi" w:cstheme="majorBidi" w:eastAsiaTheme="majorEastAsia" w:hAnsiTheme="majorHAnsi"/>
      <w:caps/>
      <w:color w:val="2F5496" w:themeColor="accent1" w:themeShade="bf"/>
    </w:rPr>
  </w:style>
  <w:style w:type="paragraph" w:styleId="Titolo6">
    <w:name w:val="Heading 6"/>
    <w:basedOn w:val="Normal"/>
    <w:link w:val="Titolo6Carattere"/>
    <w:uiPriority w:val="9"/>
    <w:unhideWhenUsed/>
    <w:qFormat/>
    <w:rsid w:val="00e2606f"/>
    <w:pPr>
      <w:keepNext/>
      <w:keepLines/>
      <w:spacing w:before="40" w:after="0"/>
      <w:outlineLvl w:val="5"/>
    </w:pPr>
    <w:rPr>
      <w:rFonts w:ascii="Calibri Light" w:hAnsi="Calibri Light" w:eastAsia="" w:cs="" w:asciiTheme="majorHAnsi" w:cstheme="majorBidi" w:eastAsiaTheme="majorEastAsia" w:hAnsiTheme="majorHAnsi"/>
      <w:i/>
      <w:iCs/>
      <w:caps/>
      <w:color w:val="1F3864" w:themeColor="accent1" w:themeShade="80"/>
    </w:rPr>
  </w:style>
  <w:style w:type="paragraph" w:styleId="Titolo7">
    <w:name w:val="Heading 7"/>
    <w:basedOn w:val="Normal"/>
    <w:link w:val="Titolo7Carattere"/>
    <w:uiPriority w:val="9"/>
    <w:semiHidden/>
    <w:unhideWhenUsed/>
    <w:qFormat/>
    <w:rsid w:val="00e2606f"/>
    <w:pPr>
      <w:keepNext/>
      <w:keepLines/>
      <w:spacing w:before="40" w:after="0"/>
      <w:outlineLvl w:val="6"/>
    </w:pPr>
    <w:rPr>
      <w:rFonts w:ascii="Calibri Light" w:hAnsi="Calibri Light" w:eastAsia="" w:cs="" w:asciiTheme="majorHAnsi" w:cstheme="majorBidi" w:eastAsiaTheme="majorEastAsia" w:hAnsiTheme="majorHAnsi"/>
      <w:b/>
      <w:bCs/>
      <w:color w:val="1F3864" w:themeColor="accent1" w:themeShade="80"/>
    </w:rPr>
  </w:style>
  <w:style w:type="paragraph" w:styleId="Titolo8">
    <w:name w:val="Heading 8"/>
    <w:basedOn w:val="Normal"/>
    <w:link w:val="Titolo8Carattere"/>
    <w:uiPriority w:val="9"/>
    <w:semiHidden/>
    <w:unhideWhenUsed/>
    <w:qFormat/>
    <w:rsid w:val="00e2606f"/>
    <w:pPr>
      <w:keepNext/>
      <w:keepLines/>
      <w:spacing w:before="40" w:after="0"/>
      <w:outlineLvl w:val="7"/>
    </w:pPr>
    <w:rPr>
      <w:rFonts w:ascii="Calibri Light" w:hAnsi="Calibri Light" w:eastAsia="" w:cs="" w:asciiTheme="majorHAnsi" w:cstheme="majorBidi" w:eastAsiaTheme="majorEastAsia" w:hAnsiTheme="majorHAnsi"/>
      <w:b/>
      <w:bCs/>
      <w:i/>
      <w:iCs/>
      <w:color w:val="1F3864" w:themeColor="accent1" w:themeShade="80"/>
    </w:rPr>
  </w:style>
  <w:style w:type="paragraph" w:styleId="Titolo9">
    <w:name w:val="Heading 9"/>
    <w:basedOn w:val="Normal"/>
    <w:link w:val="Titolo9Carattere"/>
    <w:uiPriority w:val="9"/>
    <w:semiHidden/>
    <w:unhideWhenUsed/>
    <w:qFormat/>
    <w:rsid w:val="00e2606f"/>
    <w:pPr>
      <w:keepNext/>
      <w:keepLines/>
      <w:spacing w:before="40" w:after="0"/>
      <w:outlineLvl w:val="8"/>
    </w:pPr>
    <w:rPr>
      <w:rFonts w:ascii="Calibri Light" w:hAnsi="Calibri Light" w:eastAsia="" w:cs="" w:asciiTheme="majorHAnsi" w:cstheme="majorBidi" w:eastAsiaTheme="majorEastAsia" w:hAnsiTheme="majorHAnsi"/>
      <w:i/>
      <w:iCs/>
      <w:color w:val="1F3864" w:themeColor="accent1" w:themeShade="80"/>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link w:val="Titolo1"/>
    <w:uiPriority w:val="9"/>
    <w:qFormat/>
    <w:rsid w:val="00e2606f"/>
    <w:rPr>
      <w:rFonts w:ascii="Calibri Light" w:hAnsi="Calibri Light" w:eastAsia="" w:cs="" w:asciiTheme="majorHAnsi" w:cstheme="majorBidi" w:eastAsiaTheme="majorEastAsia" w:hAnsiTheme="majorHAnsi"/>
      <w:color w:val="1F3864" w:themeColor="accent1" w:themeShade="80"/>
      <w:sz w:val="36"/>
      <w:szCs w:val="36"/>
    </w:rPr>
  </w:style>
  <w:style w:type="character" w:styleId="Titolo2Carattere" w:customStyle="1">
    <w:name w:val="Titolo 2 Carattere"/>
    <w:basedOn w:val="DefaultParagraphFont"/>
    <w:link w:val="Titolo2"/>
    <w:uiPriority w:val="9"/>
    <w:qFormat/>
    <w:rsid w:val="00e2606f"/>
    <w:rPr>
      <w:rFonts w:ascii="Calibri Light" w:hAnsi="Calibri Light" w:eastAsia="" w:cs="" w:asciiTheme="majorHAnsi" w:cstheme="majorBidi" w:eastAsiaTheme="majorEastAsia" w:hAnsiTheme="majorHAnsi"/>
      <w:color w:val="2F5496" w:themeColor="accent1" w:themeShade="bf"/>
      <w:sz w:val="32"/>
      <w:szCs w:val="32"/>
    </w:rPr>
  </w:style>
  <w:style w:type="character" w:styleId="Titolo3Carattere" w:customStyle="1">
    <w:name w:val="Titolo 3 Carattere"/>
    <w:basedOn w:val="DefaultParagraphFont"/>
    <w:link w:val="Titolo3"/>
    <w:uiPriority w:val="9"/>
    <w:qFormat/>
    <w:rsid w:val="00e2606f"/>
    <w:rPr>
      <w:rFonts w:ascii="Calibri Light" w:hAnsi="Calibri Light" w:eastAsia="" w:cs="" w:asciiTheme="majorHAnsi" w:cstheme="majorBidi" w:eastAsiaTheme="majorEastAsia" w:hAnsiTheme="majorHAnsi"/>
      <w:color w:val="2F5496" w:themeColor="accent1" w:themeShade="bf"/>
      <w:sz w:val="28"/>
      <w:szCs w:val="28"/>
    </w:rPr>
  </w:style>
  <w:style w:type="character" w:styleId="Titolo4Carattere" w:customStyle="1">
    <w:name w:val="Titolo 4 Carattere"/>
    <w:basedOn w:val="DefaultParagraphFont"/>
    <w:link w:val="Titolo4"/>
    <w:uiPriority w:val="9"/>
    <w:qFormat/>
    <w:rsid w:val="00e2606f"/>
    <w:rPr>
      <w:rFonts w:ascii="Calibri Light" w:hAnsi="Calibri Light" w:eastAsia="" w:cs="" w:asciiTheme="majorHAnsi" w:cstheme="majorBidi" w:eastAsiaTheme="majorEastAsia" w:hAnsiTheme="majorHAnsi"/>
      <w:color w:val="2F5496" w:themeColor="accent1" w:themeShade="bf"/>
      <w:sz w:val="24"/>
      <w:szCs w:val="24"/>
    </w:rPr>
  </w:style>
  <w:style w:type="character" w:styleId="Titolo5Carattere" w:customStyle="1">
    <w:name w:val="Titolo 5 Carattere"/>
    <w:basedOn w:val="DefaultParagraphFont"/>
    <w:link w:val="Titolo5"/>
    <w:uiPriority w:val="9"/>
    <w:qFormat/>
    <w:rsid w:val="00e2606f"/>
    <w:rPr>
      <w:rFonts w:ascii="Calibri Light" w:hAnsi="Calibri Light" w:eastAsia="" w:cs="" w:asciiTheme="majorHAnsi" w:cstheme="majorBidi" w:eastAsiaTheme="majorEastAsia" w:hAnsiTheme="majorHAnsi"/>
      <w:caps/>
      <w:color w:val="2F5496" w:themeColor="accent1" w:themeShade="bf"/>
    </w:rPr>
  </w:style>
  <w:style w:type="character" w:styleId="Titolo6Carattere" w:customStyle="1">
    <w:name w:val="Titolo 6 Carattere"/>
    <w:basedOn w:val="DefaultParagraphFont"/>
    <w:link w:val="Titolo6"/>
    <w:uiPriority w:val="9"/>
    <w:qFormat/>
    <w:rsid w:val="00e2606f"/>
    <w:rPr>
      <w:rFonts w:ascii="Calibri Light" w:hAnsi="Calibri Light" w:eastAsia="" w:cs="" w:asciiTheme="majorHAnsi" w:cstheme="majorBidi" w:eastAsiaTheme="majorEastAsia" w:hAnsiTheme="majorHAnsi"/>
      <w:i/>
      <w:iCs/>
      <w:caps/>
      <w:color w:val="1F3864" w:themeColor="accent1" w:themeShade="80"/>
    </w:rPr>
  </w:style>
  <w:style w:type="character" w:styleId="CollegamentoInternet">
    <w:name w:val="Collegamento Internet"/>
    <w:basedOn w:val="DefaultParagraphFont"/>
    <w:uiPriority w:val="99"/>
    <w:unhideWhenUsed/>
    <w:rsid w:val="005a45d0"/>
    <w:rPr/>
  </w:style>
  <w:style w:type="character" w:styleId="FollowedHyperlink">
    <w:name w:val="FollowedHyperlink"/>
    <w:basedOn w:val="DefaultParagraphFont"/>
    <w:uiPriority w:val="99"/>
    <w:semiHidden/>
    <w:unhideWhenUsed/>
    <w:qFormat/>
    <w:rsid w:val="005a45d0"/>
    <w:rPr>
      <w:color w:val="008443"/>
      <w:effect w:val="none"/>
      <w:shd w:fill="FFFFFF" w:val="clear"/>
    </w:rPr>
  </w:style>
  <w:style w:type="character" w:styleId="IndirizzoHTMLCarattere" w:customStyle="1">
    <w:name w:val="Indirizzo HTML Carattere"/>
    <w:basedOn w:val="DefaultParagraphFont"/>
    <w:link w:val="IndirizzoHTML"/>
    <w:uiPriority w:val="99"/>
    <w:semiHidden/>
    <w:qFormat/>
    <w:rsid w:val="005a45d0"/>
    <w:rPr>
      <w:rFonts w:ascii="Times New Roman" w:hAnsi="Times New Roman" w:eastAsia="Times New Roman" w:cs="Times New Roman"/>
      <w:sz w:val="24"/>
      <w:szCs w:val="24"/>
      <w:lang w:eastAsia="it-IT"/>
    </w:rPr>
  </w:style>
  <w:style w:type="character" w:styleId="HTMLCode">
    <w:name w:val="HTML Code"/>
    <w:basedOn w:val="DefaultParagraphFont"/>
    <w:uiPriority w:val="99"/>
    <w:semiHidden/>
    <w:unhideWhenUsed/>
    <w:qFormat/>
    <w:rsid w:val="005a45d0"/>
    <w:rPr>
      <w:rFonts w:ascii="Consolas" w:hAnsi="Consolas" w:eastAsia="Times New Roman" w:cs="Courier New"/>
      <w:color w:val="C7254E"/>
      <w:sz w:val="22"/>
      <w:szCs w:val="22"/>
      <w:shd w:fill="F9F2F4" w:val="clear"/>
    </w:rPr>
  </w:style>
  <w:style w:type="character" w:styleId="HTMLDefinition">
    <w:name w:val="HTML Definition"/>
    <w:basedOn w:val="DefaultParagraphFont"/>
    <w:uiPriority w:val="99"/>
    <w:semiHidden/>
    <w:unhideWhenUsed/>
    <w:qFormat/>
    <w:rsid w:val="005a45d0"/>
    <w:rPr>
      <w:i/>
      <w:iCs/>
    </w:rPr>
  </w:style>
  <w:style w:type="character" w:styleId="HTMLKeyboard">
    <w:name w:val="HTML Keyboard"/>
    <w:basedOn w:val="DefaultParagraphFont"/>
    <w:uiPriority w:val="99"/>
    <w:semiHidden/>
    <w:unhideWhenUsed/>
    <w:qFormat/>
    <w:rsid w:val="005a45d0"/>
    <w:rPr>
      <w:rFonts w:ascii="Consolas" w:hAnsi="Consolas" w:eastAsia="Times New Roman" w:cs="Courier New"/>
      <w:color w:val="FFFFFF"/>
      <w:sz w:val="22"/>
      <w:szCs w:val="22"/>
      <w:shd w:fill="333333" w:val="clear"/>
    </w:rPr>
  </w:style>
  <w:style w:type="character" w:styleId="PreformattatoHTMLCarattere" w:customStyle="1">
    <w:name w:val="Preformattato HTML Carattere"/>
    <w:basedOn w:val="DefaultParagraphFont"/>
    <w:link w:val="PreformattatoHTML"/>
    <w:uiPriority w:val="99"/>
    <w:semiHidden/>
    <w:qFormat/>
    <w:rsid w:val="005a45d0"/>
    <w:rPr>
      <w:rFonts w:ascii="Consolas" w:hAnsi="Consolas" w:eastAsia="Times New Roman" w:cs="Courier New"/>
      <w:color w:val="333333"/>
      <w:sz w:val="20"/>
      <w:szCs w:val="20"/>
      <w:shd w:fill="F5F5F5" w:val="clear"/>
      <w:lang w:eastAsia="it-IT"/>
    </w:rPr>
  </w:style>
  <w:style w:type="character" w:styleId="HTMLSample">
    <w:name w:val="HTML Sample"/>
    <w:basedOn w:val="DefaultParagraphFont"/>
    <w:uiPriority w:val="99"/>
    <w:semiHidden/>
    <w:unhideWhenUsed/>
    <w:qFormat/>
    <w:rsid w:val="005a45d0"/>
    <w:rPr>
      <w:rFonts w:ascii="Consolas" w:hAnsi="Consolas" w:eastAsia="Times New Roman" w:cs="Courier New"/>
      <w:sz w:val="24"/>
      <w:szCs w:val="24"/>
    </w:rPr>
  </w:style>
  <w:style w:type="character" w:styleId="Strong">
    <w:name w:val="Strong"/>
    <w:basedOn w:val="DefaultParagraphFont"/>
    <w:uiPriority w:val="22"/>
    <w:qFormat/>
    <w:rsid w:val="00e2606f"/>
    <w:rPr>
      <w:b/>
      <w:bCs/>
    </w:rPr>
  </w:style>
  <w:style w:type="character" w:styleId="Rosso1" w:customStyle="1">
    <w:name w:val="rosso1"/>
    <w:basedOn w:val="DefaultParagraphFont"/>
    <w:qFormat/>
    <w:rsid w:val="005a45d0"/>
    <w:rPr>
      <w:color w:val="F33E34"/>
    </w:rPr>
  </w:style>
  <w:style w:type="character" w:styleId="Enfasi">
    <w:name w:val="Enfasi"/>
    <w:basedOn w:val="DefaultParagraphFont"/>
    <w:uiPriority w:val="20"/>
    <w:qFormat/>
    <w:rsid w:val="00e2606f"/>
    <w:rPr>
      <w:i/>
      <w:iCs/>
    </w:rPr>
  </w:style>
  <w:style w:type="character" w:styleId="Titolo7Carattere" w:customStyle="1">
    <w:name w:val="Titolo 7 Carattere"/>
    <w:basedOn w:val="DefaultParagraphFont"/>
    <w:link w:val="Titolo7"/>
    <w:uiPriority w:val="9"/>
    <w:semiHidden/>
    <w:qFormat/>
    <w:rsid w:val="00e2606f"/>
    <w:rPr>
      <w:rFonts w:ascii="Calibri Light" w:hAnsi="Calibri Light" w:eastAsia="" w:cs="" w:asciiTheme="majorHAnsi" w:cstheme="majorBidi" w:eastAsiaTheme="majorEastAsia" w:hAnsiTheme="majorHAnsi"/>
      <w:b/>
      <w:bCs/>
      <w:color w:val="1F3864" w:themeColor="accent1" w:themeShade="80"/>
    </w:rPr>
  </w:style>
  <w:style w:type="character" w:styleId="Titolo8Carattere" w:customStyle="1">
    <w:name w:val="Titolo 8 Carattere"/>
    <w:basedOn w:val="DefaultParagraphFont"/>
    <w:link w:val="Titolo8"/>
    <w:uiPriority w:val="9"/>
    <w:semiHidden/>
    <w:qFormat/>
    <w:rsid w:val="00e2606f"/>
    <w:rPr>
      <w:rFonts w:ascii="Calibri Light" w:hAnsi="Calibri Light" w:eastAsia="" w:cs="" w:asciiTheme="majorHAnsi" w:cstheme="majorBidi" w:eastAsiaTheme="majorEastAsia" w:hAnsiTheme="majorHAnsi"/>
      <w:b/>
      <w:bCs/>
      <w:i/>
      <w:iCs/>
      <w:color w:val="1F3864" w:themeColor="accent1" w:themeShade="80"/>
    </w:rPr>
  </w:style>
  <w:style w:type="character" w:styleId="Titolo9Carattere" w:customStyle="1">
    <w:name w:val="Titolo 9 Carattere"/>
    <w:basedOn w:val="DefaultParagraphFont"/>
    <w:link w:val="Titolo9"/>
    <w:uiPriority w:val="9"/>
    <w:semiHidden/>
    <w:qFormat/>
    <w:rsid w:val="00e2606f"/>
    <w:rPr>
      <w:rFonts w:ascii="Calibri Light" w:hAnsi="Calibri Light" w:eastAsia="" w:cs="" w:asciiTheme="majorHAnsi" w:cstheme="majorBidi" w:eastAsiaTheme="majorEastAsia" w:hAnsiTheme="majorHAnsi"/>
      <w:i/>
      <w:iCs/>
      <w:color w:val="1F3864" w:themeColor="accent1" w:themeShade="80"/>
    </w:rPr>
  </w:style>
  <w:style w:type="character" w:styleId="TitoloCarattere" w:customStyle="1">
    <w:name w:val="Titolo Carattere"/>
    <w:basedOn w:val="DefaultParagraphFont"/>
    <w:link w:val="Titolo"/>
    <w:uiPriority w:val="10"/>
    <w:qFormat/>
    <w:rsid w:val="00e2606f"/>
    <w:rPr>
      <w:rFonts w:ascii="Calibri Light" w:hAnsi="Calibri Light" w:eastAsia="" w:cs="" w:asciiTheme="majorHAnsi" w:cstheme="majorBidi" w:eastAsiaTheme="majorEastAsia" w:hAnsiTheme="majorHAnsi"/>
      <w:caps/>
      <w:color w:val="44546A" w:themeColor="text2"/>
      <w:spacing w:val="-15"/>
      <w:sz w:val="72"/>
      <w:szCs w:val="72"/>
    </w:rPr>
  </w:style>
  <w:style w:type="character" w:styleId="SottotitoloCarattere" w:customStyle="1">
    <w:name w:val="Sottotitolo Carattere"/>
    <w:basedOn w:val="DefaultParagraphFont"/>
    <w:link w:val="Sottotitolo"/>
    <w:uiPriority w:val="11"/>
    <w:qFormat/>
    <w:rsid w:val="00e2606f"/>
    <w:rPr>
      <w:rFonts w:ascii="Calibri Light" w:hAnsi="Calibri Light" w:eastAsia="" w:cs="" w:asciiTheme="majorHAnsi" w:cstheme="majorBidi" w:eastAsiaTheme="majorEastAsia" w:hAnsiTheme="majorHAnsi"/>
      <w:color w:val="4472C4" w:themeColor="accent1"/>
      <w:sz w:val="28"/>
      <w:szCs w:val="28"/>
    </w:rPr>
  </w:style>
  <w:style w:type="character" w:styleId="CitazioneCarattere" w:customStyle="1">
    <w:name w:val="Citazione Carattere"/>
    <w:basedOn w:val="DefaultParagraphFont"/>
    <w:link w:val="Citazione"/>
    <w:uiPriority w:val="29"/>
    <w:qFormat/>
    <w:rsid w:val="00e2606f"/>
    <w:rPr>
      <w:color w:val="44546A" w:themeColor="text2"/>
      <w:sz w:val="24"/>
      <w:szCs w:val="24"/>
    </w:rPr>
  </w:style>
  <w:style w:type="character" w:styleId="CitazioneintensaCarattere" w:customStyle="1">
    <w:name w:val="Citazione intensa Carattere"/>
    <w:basedOn w:val="DefaultParagraphFont"/>
    <w:link w:val="Citazioneintensa"/>
    <w:uiPriority w:val="30"/>
    <w:qFormat/>
    <w:rsid w:val="00e2606f"/>
    <w:rPr>
      <w:rFonts w:ascii="Calibri Light" w:hAnsi="Calibri Light" w:eastAsia="" w:cs="" w:asciiTheme="majorHAnsi" w:cstheme="majorBidi" w:eastAsiaTheme="majorEastAsia" w:hAnsiTheme="majorHAnsi"/>
      <w:color w:val="44546A" w:themeColor="text2"/>
      <w:spacing w:val="-6"/>
      <w:sz w:val="32"/>
      <w:szCs w:val="32"/>
    </w:rPr>
  </w:style>
  <w:style w:type="character" w:styleId="SubtleEmphasis">
    <w:name w:val="Subtle Emphasis"/>
    <w:basedOn w:val="DefaultParagraphFont"/>
    <w:uiPriority w:val="19"/>
    <w:qFormat/>
    <w:rsid w:val="00e2606f"/>
    <w:rPr>
      <w:i/>
      <w:iCs/>
      <w:color w:val="595959" w:themeColor="text1" w:themeTint="a6"/>
    </w:rPr>
  </w:style>
  <w:style w:type="character" w:styleId="IntenseEmphasis">
    <w:name w:val="Intense Emphasis"/>
    <w:basedOn w:val="DefaultParagraphFont"/>
    <w:uiPriority w:val="21"/>
    <w:qFormat/>
    <w:rsid w:val="00e2606f"/>
    <w:rPr>
      <w:b/>
      <w:bCs/>
      <w:i/>
      <w:iCs/>
    </w:rPr>
  </w:style>
  <w:style w:type="character" w:styleId="SubtleReference">
    <w:name w:val="Subtle Reference"/>
    <w:basedOn w:val="DefaultParagraphFont"/>
    <w:uiPriority w:val="31"/>
    <w:qFormat/>
    <w:rsid w:val="00e2606f"/>
    <w:rPr>
      <w:smallCaps/>
      <w:color w:val="595959" w:themeColor="text1" w:themeTint="a6"/>
      <w:u w:val="none" w:color="7F7F7F"/>
    </w:rPr>
  </w:style>
  <w:style w:type="character" w:styleId="IntenseReference">
    <w:name w:val="Intense Reference"/>
    <w:basedOn w:val="DefaultParagraphFont"/>
    <w:uiPriority w:val="32"/>
    <w:qFormat/>
    <w:rsid w:val="00e2606f"/>
    <w:rPr>
      <w:b/>
      <w:bCs/>
      <w:smallCaps/>
      <w:color w:val="44546A" w:themeColor="text2"/>
      <w:u w:val="single"/>
    </w:rPr>
  </w:style>
  <w:style w:type="character" w:styleId="BookTitle">
    <w:name w:val="Book Title"/>
    <w:basedOn w:val="DefaultParagraphFont"/>
    <w:uiPriority w:val="33"/>
    <w:qFormat/>
    <w:rsid w:val="00e2606f"/>
    <w:rPr>
      <w:b/>
      <w:bCs/>
      <w:smallCaps/>
      <w:spacing w:val="10"/>
    </w:rPr>
  </w:style>
  <w:style w:type="character" w:styleId="TestofumettoCarattere" w:customStyle="1">
    <w:name w:val="Testo fumetto Carattere"/>
    <w:basedOn w:val="DefaultParagraphFont"/>
    <w:link w:val="Testofumetto"/>
    <w:uiPriority w:val="99"/>
    <w:semiHidden/>
    <w:qFormat/>
    <w:rsid w:val="00ac0ecf"/>
    <w:rPr>
      <w:rFonts w:ascii="Segoe UI" w:hAnsi="Segoe UI" w:cs="Segoe UI"/>
      <w:sz w:val="18"/>
      <w:szCs w:val="18"/>
    </w:rPr>
  </w:style>
  <w:style w:type="character" w:styleId="Annotationreference">
    <w:name w:val="annotation reference"/>
    <w:basedOn w:val="DefaultParagraphFont"/>
    <w:uiPriority w:val="99"/>
    <w:semiHidden/>
    <w:unhideWhenUsed/>
    <w:qFormat/>
    <w:rsid w:val="00c3684f"/>
    <w:rPr>
      <w:sz w:val="16"/>
      <w:szCs w:val="16"/>
    </w:rPr>
  </w:style>
  <w:style w:type="character" w:styleId="TestocommentoCarattere" w:customStyle="1">
    <w:name w:val="Testo commento Carattere"/>
    <w:basedOn w:val="DefaultParagraphFont"/>
    <w:link w:val="Testocommento"/>
    <w:uiPriority w:val="99"/>
    <w:semiHidden/>
    <w:qFormat/>
    <w:rsid w:val="00c3684f"/>
    <w:rPr>
      <w:sz w:val="20"/>
      <w:szCs w:val="20"/>
    </w:rPr>
  </w:style>
  <w:style w:type="character" w:styleId="SoggettocommentoCarattere" w:customStyle="1">
    <w:name w:val="Soggetto commento Carattere"/>
    <w:basedOn w:val="TestocommentoCarattere"/>
    <w:link w:val="Soggettocommento"/>
    <w:uiPriority w:val="99"/>
    <w:semiHidden/>
    <w:qFormat/>
    <w:rsid w:val="00c3684f"/>
    <w:rPr>
      <w:b/>
      <w:bCs/>
      <w:sz w:val="20"/>
      <w:szCs w:val="20"/>
    </w:rPr>
  </w:style>
  <w:style w:type="character" w:styleId="ListLabel1">
    <w:name w:val="ListLabel 1"/>
    <w:qFormat/>
    <w:rPr>
      <w:rFonts w:ascii="Helvetica" w:hAnsi="Helvetica"/>
      <w:sz w:val="21"/>
    </w:rPr>
  </w:style>
  <w:style w:type="character" w:styleId="ListLabel2">
    <w:name w:val="ListLabel 2"/>
    <w:qFormat/>
    <w:rPr>
      <w:sz w:val="20"/>
    </w:rPr>
  </w:style>
  <w:style w:type="character" w:styleId="ListLabel3">
    <w:name w:val="ListLabel 3"/>
    <w:qFormat/>
    <w:rPr>
      <w:sz w:val="20"/>
    </w:rPr>
  </w:style>
  <w:style w:type="character" w:styleId="ListLabel4">
    <w:name w:val="ListLabel 4"/>
    <w:qFormat/>
    <w:rPr>
      <w:sz w:val="20"/>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rFonts w:ascii="Helvetica" w:hAnsi="Helvetica"/>
      <w:sz w:val="21"/>
    </w:rPr>
  </w:style>
  <w:style w:type="character" w:styleId="ListLabel11">
    <w:name w:val="ListLabel 11"/>
    <w:qFormat/>
    <w:rPr>
      <w:sz w:val="20"/>
    </w:rPr>
  </w:style>
  <w:style w:type="character" w:styleId="ListLabel12">
    <w:name w:val="ListLabel 12"/>
    <w:qFormat/>
    <w:rPr>
      <w:sz w:val="20"/>
    </w:rPr>
  </w:style>
  <w:style w:type="character" w:styleId="ListLabel13">
    <w:name w:val="ListLabel 13"/>
    <w:qFormat/>
    <w:rPr>
      <w:sz w:val="20"/>
    </w:rPr>
  </w:style>
  <w:style w:type="character" w:styleId="ListLabel14">
    <w:name w:val="ListLabel 14"/>
    <w:qFormat/>
    <w:rPr>
      <w:sz w:val="20"/>
    </w:rPr>
  </w:style>
  <w:style w:type="character" w:styleId="ListLabel15">
    <w:name w:val="ListLabel 15"/>
    <w:qFormat/>
    <w:rPr>
      <w:sz w:val="20"/>
    </w:rPr>
  </w:style>
  <w:style w:type="character" w:styleId="ListLabel16">
    <w:name w:val="ListLabel 16"/>
    <w:qFormat/>
    <w:rPr>
      <w:sz w:val="20"/>
    </w:rPr>
  </w:style>
  <w:style w:type="character" w:styleId="ListLabel17">
    <w:name w:val="ListLabel 17"/>
    <w:qFormat/>
    <w:rPr>
      <w:sz w:val="20"/>
    </w:rPr>
  </w:style>
  <w:style w:type="character" w:styleId="ListLabel18">
    <w:name w:val="ListLabel 18"/>
    <w:qFormat/>
    <w:rPr>
      <w:sz w:val="20"/>
    </w:rPr>
  </w:style>
  <w:style w:type="character" w:styleId="ListLabel19">
    <w:name w:val="ListLabel 19"/>
    <w:qFormat/>
    <w:rPr>
      <w:rFonts w:ascii="Helvetica" w:hAnsi="Helvetica"/>
      <w:sz w:val="21"/>
    </w:rPr>
  </w:style>
  <w:style w:type="character" w:styleId="ListLabel20">
    <w:name w:val="ListLabel 20"/>
    <w:qFormat/>
    <w:rPr>
      <w:sz w:val="20"/>
    </w:rPr>
  </w:style>
  <w:style w:type="character" w:styleId="ListLabel21">
    <w:name w:val="ListLabel 21"/>
    <w:qFormat/>
    <w:rPr>
      <w:sz w:val="20"/>
    </w:rPr>
  </w:style>
  <w:style w:type="character" w:styleId="ListLabel22">
    <w:name w:val="ListLabel 22"/>
    <w:qFormat/>
    <w:rPr>
      <w:sz w:val="20"/>
    </w:rPr>
  </w:style>
  <w:style w:type="character" w:styleId="ListLabel23">
    <w:name w:val="ListLabel 23"/>
    <w:qFormat/>
    <w:rPr>
      <w:sz w:val="20"/>
    </w:rPr>
  </w:style>
  <w:style w:type="character" w:styleId="ListLabel24">
    <w:name w:val="ListLabel 24"/>
    <w:qFormat/>
    <w:rPr>
      <w:sz w:val="20"/>
    </w:rPr>
  </w:style>
  <w:style w:type="character" w:styleId="ListLabel25">
    <w:name w:val="ListLabel 25"/>
    <w:qFormat/>
    <w:rPr>
      <w:sz w:val="20"/>
    </w:rPr>
  </w:style>
  <w:style w:type="character" w:styleId="ListLabel26">
    <w:name w:val="ListLabel 26"/>
    <w:qFormat/>
    <w:rPr>
      <w:sz w:val="20"/>
    </w:rPr>
  </w:style>
  <w:style w:type="character" w:styleId="ListLabel27">
    <w:name w:val="ListLabel 27"/>
    <w:qFormat/>
    <w:rPr>
      <w:sz w:val="20"/>
    </w:rPr>
  </w:style>
  <w:style w:type="character" w:styleId="ListLabel28">
    <w:name w:val="ListLabel 28"/>
    <w:qFormat/>
    <w:rPr>
      <w:sz w:val="20"/>
    </w:rPr>
  </w:style>
  <w:style w:type="character" w:styleId="ListLabel29">
    <w:name w:val="ListLabel 29"/>
    <w:qFormat/>
    <w:rPr>
      <w:sz w:val="20"/>
    </w:rPr>
  </w:style>
  <w:style w:type="character" w:styleId="ListLabel30">
    <w:name w:val="ListLabel 30"/>
    <w:qFormat/>
    <w:rPr>
      <w:sz w:val="20"/>
    </w:rPr>
  </w:style>
  <w:style w:type="character" w:styleId="ListLabel31">
    <w:name w:val="ListLabel 31"/>
    <w:qFormat/>
    <w:rPr>
      <w:sz w:val="20"/>
    </w:rPr>
  </w:style>
  <w:style w:type="character" w:styleId="ListLabel32">
    <w:name w:val="ListLabel 32"/>
    <w:qFormat/>
    <w:rPr>
      <w:sz w:val="20"/>
    </w:rPr>
  </w:style>
  <w:style w:type="character" w:styleId="ListLabel33">
    <w:name w:val="ListLabel 33"/>
    <w:qFormat/>
    <w:rPr>
      <w:sz w:val="20"/>
    </w:rPr>
  </w:style>
  <w:style w:type="character" w:styleId="ListLabel34">
    <w:name w:val="ListLabel 34"/>
    <w:qFormat/>
    <w:rPr>
      <w:sz w:val="20"/>
    </w:rPr>
  </w:style>
  <w:style w:type="character" w:styleId="ListLabel35">
    <w:name w:val="ListLabel 35"/>
    <w:qFormat/>
    <w:rPr>
      <w:sz w:val="20"/>
    </w:rPr>
  </w:style>
  <w:style w:type="character" w:styleId="ListLabel36">
    <w:name w:val="ListLabel 36"/>
    <w:qFormat/>
    <w:rPr>
      <w:sz w:val="20"/>
    </w:rPr>
  </w:style>
  <w:style w:type="character" w:styleId="ListLabel37">
    <w:name w:val="ListLabel 37"/>
    <w:qFormat/>
    <w:rPr>
      <w:sz w:val="20"/>
    </w:rPr>
  </w:style>
  <w:style w:type="character" w:styleId="ListLabel38">
    <w:name w:val="ListLabel 38"/>
    <w:qFormat/>
    <w:rPr>
      <w:sz w:val="20"/>
    </w:rPr>
  </w:style>
  <w:style w:type="character" w:styleId="ListLabel39">
    <w:name w:val="ListLabel 39"/>
    <w:qFormat/>
    <w:rPr>
      <w:sz w:val="20"/>
    </w:rPr>
  </w:style>
  <w:style w:type="character" w:styleId="ListLabel40">
    <w:name w:val="ListLabel 40"/>
    <w:qFormat/>
    <w:rPr>
      <w:sz w:val="20"/>
    </w:rPr>
  </w:style>
  <w:style w:type="character" w:styleId="ListLabel41">
    <w:name w:val="ListLabel 41"/>
    <w:qFormat/>
    <w:rPr>
      <w:sz w:val="20"/>
    </w:rPr>
  </w:style>
  <w:style w:type="character" w:styleId="ListLabel42">
    <w:name w:val="ListLabel 42"/>
    <w:qFormat/>
    <w:rPr>
      <w:sz w:val="20"/>
    </w:rPr>
  </w:style>
  <w:style w:type="character" w:styleId="ListLabel43">
    <w:name w:val="ListLabel 43"/>
    <w:qFormat/>
    <w:rPr>
      <w:sz w:val="20"/>
    </w:rPr>
  </w:style>
  <w:style w:type="character" w:styleId="ListLabel44">
    <w:name w:val="ListLabel 44"/>
    <w:qFormat/>
    <w:rPr>
      <w:sz w:val="20"/>
    </w:rPr>
  </w:style>
  <w:style w:type="character" w:styleId="ListLabel45">
    <w:name w:val="ListLabel 45"/>
    <w:qFormat/>
    <w:rPr>
      <w:sz w:val="20"/>
    </w:rPr>
  </w:style>
  <w:style w:type="character" w:styleId="ListLabel46">
    <w:name w:val="ListLabel 46"/>
    <w:qFormat/>
    <w:rPr>
      <w:sz w:val="20"/>
    </w:rPr>
  </w:style>
  <w:style w:type="character" w:styleId="ListLabel47">
    <w:name w:val="ListLabel 47"/>
    <w:qFormat/>
    <w:rPr>
      <w:sz w:val="20"/>
    </w:rPr>
  </w:style>
  <w:style w:type="character" w:styleId="ListLabel48">
    <w:name w:val="ListLabel 48"/>
    <w:qFormat/>
    <w:rPr>
      <w:sz w:val="20"/>
    </w:rPr>
  </w:style>
  <w:style w:type="character" w:styleId="ListLabel49">
    <w:name w:val="ListLabel 49"/>
    <w:qFormat/>
    <w:rPr>
      <w:sz w:val="20"/>
    </w:rPr>
  </w:style>
  <w:style w:type="character" w:styleId="ListLabel50">
    <w:name w:val="ListLabel 50"/>
    <w:qFormat/>
    <w:rPr>
      <w:sz w:val="20"/>
    </w:rPr>
  </w:style>
  <w:style w:type="character" w:styleId="ListLabel51">
    <w:name w:val="ListLabel 51"/>
    <w:qFormat/>
    <w:rPr>
      <w:sz w:val="20"/>
    </w:rPr>
  </w:style>
  <w:style w:type="character" w:styleId="ListLabel52">
    <w:name w:val="ListLabel 52"/>
    <w:qFormat/>
    <w:rPr>
      <w:sz w:val="20"/>
    </w:rPr>
  </w:style>
  <w:style w:type="character" w:styleId="ListLabel53">
    <w:name w:val="ListLabel 53"/>
    <w:qFormat/>
    <w:rPr>
      <w:sz w:val="20"/>
    </w:rPr>
  </w:style>
  <w:style w:type="character" w:styleId="ListLabel54">
    <w:name w:val="ListLabel 54"/>
    <w:qFormat/>
    <w:rPr>
      <w:sz w:val="20"/>
    </w:rPr>
  </w:style>
  <w:style w:type="character" w:styleId="ListLabel55">
    <w:name w:val="ListLabel 55"/>
    <w:qFormat/>
    <w:rPr>
      <w:sz w:val="20"/>
    </w:rPr>
  </w:style>
  <w:style w:type="character" w:styleId="ListLabel56">
    <w:name w:val="ListLabel 56"/>
    <w:qFormat/>
    <w:rPr>
      <w:sz w:val="20"/>
    </w:rPr>
  </w:style>
  <w:style w:type="character" w:styleId="ListLabel57">
    <w:name w:val="ListLabel 57"/>
    <w:qFormat/>
    <w:rPr>
      <w:sz w:val="20"/>
    </w:rPr>
  </w:style>
  <w:style w:type="character" w:styleId="ListLabel58">
    <w:name w:val="ListLabel 58"/>
    <w:qFormat/>
    <w:rPr>
      <w:sz w:val="20"/>
    </w:rPr>
  </w:style>
  <w:style w:type="character" w:styleId="ListLabel59">
    <w:name w:val="ListLabel 59"/>
    <w:qFormat/>
    <w:rPr>
      <w:sz w:val="20"/>
    </w:rPr>
  </w:style>
  <w:style w:type="character" w:styleId="ListLabel60">
    <w:name w:val="ListLabel 60"/>
    <w:qFormat/>
    <w:rPr>
      <w:sz w:val="20"/>
    </w:rPr>
  </w:style>
  <w:style w:type="character" w:styleId="ListLabel61">
    <w:name w:val="ListLabel 61"/>
    <w:qFormat/>
    <w:rPr>
      <w:sz w:val="20"/>
    </w:rPr>
  </w:style>
  <w:style w:type="character" w:styleId="ListLabel62">
    <w:name w:val="ListLabel 62"/>
    <w:qFormat/>
    <w:rPr>
      <w:sz w:val="20"/>
    </w:rPr>
  </w:style>
  <w:style w:type="character" w:styleId="ListLabel63">
    <w:name w:val="ListLabel 63"/>
    <w:qFormat/>
    <w:rPr>
      <w:sz w:val="20"/>
    </w:rPr>
  </w:style>
  <w:style w:type="character" w:styleId="ListLabel64">
    <w:name w:val="ListLabel 64"/>
    <w:qFormat/>
    <w:rPr>
      <w:sz w:val="20"/>
    </w:rPr>
  </w:style>
  <w:style w:type="character" w:styleId="ListLabel65">
    <w:name w:val="ListLabel 65"/>
    <w:qFormat/>
    <w:rPr>
      <w:sz w:val="20"/>
    </w:rPr>
  </w:style>
  <w:style w:type="character" w:styleId="ListLabel66">
    <w:name w:val="ListLabel 66"/>
    <w:qFormat/>
    <w:rPr>
      <w:sz w:val="20"/>
    </w:rPr>
  </w:style>
  <w:style w:type="character" w:styleId="ListLabel67">
    <w:name w:val="ListLabel 67"/>
    <w:qFormat/>
    <w:rPr>
      <w:sz w:val="20"/>
    </w:rPr>
  </w:style>
  <w:style w:type="character" w:styleId="ListLabel68">
    <w:name w:val="ListLabel 68"/>
    <w:qFormat/>
    <w:rPr>
      <w:sz w:val="20"/>
    </w:rPr>
  </w:style>
  <w:style w:type="character" w:styleId="ListLabel69">
    <w:name w:val="ListLabel 69"/>
    <w:qFormat/>
    <w:rPr>
      <w:sz w:val="20"/>
    </w:rPr>
  </w:style>
  <w:style w:type="character" w:styleId="ListLabel70">
    <w:name w:val="ListLabel 70"/>
    <w:qFormat/>
    <w:rPr>
      <w:sz w:val="20"/>
    </w:rPr>
  </w:style>
  <w:style w:type="character" w:styleId="ListLabel71">
    <w:name w:val="ListLabel 71"/>
    <w:qFormat/>
    <w:rPr>
      <w:sz w:val="20"/>
    </w:rPr>
  </w:style>
  <w:style w:type="character" w:styleId="ListLabel72">
    <w:name w:val="ListLabel 72"/>
    <w:qFormat/>
    <w:rPr>
      <w:sz w:val="20"/>
    </w:rPr>
  </w:style>
  <w:style w:type="character" w:styleId="ListLabel73">
    <w:name w:val="ListLabel 73"/>
    <w:qFormat/>
    <w:rPr>
      <w:sz w:val="20"/>
    </w:rPr>
  </w:style>
  <w:style w:type="character" w:styleId="ListLabel74">
    <w:name w:val="ListLabel 74"/>
    <w:qFormat/>
    <w:rPr>
      <w:sz w:val="20"/>
    </w:rPr>
  </w:style>
  <w:style w:type="character" w:styleId="ListLabel75">
    <w:name w:val="ListLabel 75"/>
    <w:qFormat/>
    <w:rPr>
      <w:sz w:val="20"/>
    </w:rPr>
  </w:style>
  <w:style w:type="character" w:styleId="ListLabel76">
    <w:name w:val="ListLabel 76"/>
    <w:qFormat/>
    <w:rPr>
      <w:sz w:val="20"/>
    </w:rPr>
  </w:style>
  <w:style w:type="character" w:styleId="ListLabel77">
    <w:name w:val="ListLabel 77"/>
    <w:qFormat/>
    <w:rPr>
      <w:sz w:val="20"/>
    </w:rPr>
  </w:style>
  <w:style w:type="character" w:styleId="ListLabel78">
    <w:name w:val="ListLabel 78"/>
    <w:qFormat/>
    <w:rPr>
      <w:sz w:val="20"/>
    </w:rPr>
  </w:style>
  <w:style w:type="character" w:styleId="ListLabel79">
    <w:name w:val="ListLabel 79"/>
    <w:qFormat/>
    <w:rPr>
      <w:sz w:val="20"/>
    </w:rPr>
  </w:style>
  <w:style w:type="character" w:styleId="ListLabel80">
    <w:name w:val="ListLabel 80"/>
    <w:qFormat/>
    <w:rPr>
      <w:sz w:val="20"/>
    </w:rPr>
  </w:style>
  <w:style w:type="character" w:styleId="ListLabel81">
    <w:name w:val="ListLabel 81"/>
    <w:qFormat/>
    <w:rPr>
      <w:sz w:val="20"/>
    </w:rPr>
  </w:style>
  <w:style w:type="character" w:styleId="ListLabel82">
    <w:name w:val="ListLabel 82"/>
    <w:qFormat/>
    <w:rPr>
      <w:sz w:val="20"/>
    </w:rPr>
  </w:style>
  <w:style w:type="character" w:styleId="ListLabel83">
    <w:name w:val="ListLabel 83"/>
    <w:qFormat/>
    <w:rPr>
      <w:sz w:val="20"/>
    </w:rPr>
  </w:style>
  <w:style w:type="character" w:styleId="ListLabel84">
    <w:name w:val="ListLabel 84"/>
    <w:qFormat/>
    <w:rPr>
      <w:sz w:val="20"/>
    </w:rPr>
  </w:style>
  <w:style w:type="character" w:styleId="ListLabel85">
    <w:name w:val="ListLabel 85"/>
    <w:qFormat/>
    <w:rPr>
      <w:sz w:val="20"/>
    </w:rPr>
  </w:style>
  <w:style w:type="character" w:styleId="ListLabel86">
    <w:name w:val="ListLabel 86"/>
    <w:qFormat/>
    <w:rPr>
      <w:sz w:val="20"/>
    </w:rPr>
  </w:style>
  <w:style w:type="character" w:styleId="ListLabel87">
    <w:name w:val="ListLabel 87"/>
    <w:qFormat/>
    <w:rPr>
      <w:sz w:val="20"/>
    </w:rPr>
  </w:style>
  <w:style w:type="character" w:styleId="ListLabel88">
    <w:name w:val="ListLabel 88"/>
    <w:qFormat/>
    <w:rPr>
      <w:sz w:val="20"/>
    </w:rPr>
  </w:style>
  <w:style w:type="character" w:styleId="ListLabel89">
    <w:name w:val="ListLabel 89"/>
    <w:qFormat/>
    <w:rPr>
      <w:sz w:val="20"/>
    </w:rPr>
  </w:style>
  <w:style w:type="character" w:styleId="ListLabel90">
    <w:name w:val="ListLabel 90"/>
    <w:qFormat/>
    <w:rPr>
      <w:sz w:val="20"/>
    </w:rPr>
  </w:style>
  <w:style w:type="character" w:styleId="ListLabel91">
    <w:name w:val="ListLabel 91"/>
    <w:qFormat/>
    <w:rPr>
      <w:sz w:val="20"/>
    </w:rPr>
  </w:style>
  <w:style w:type="character" w:styleId="ListLabel92">
    <w:name w:val="ListLabel 92"/>
    <w:qFormat/>
    <w:rPr>
      <w:sz w:val="20"/>
    </w:rPr>
  </w:style>
  <w:style w:type="character" w:styleId="ListLabel93">
    <w:name w:val="ListLabel 93"/>
    <w:qFormat/>
    <w:rPr>
      <w:sz w:val="20"/>
    </w:rPr>
  </w:style>
  <w:style w:type="character" w:styleId="ListLabel94">
    <w:name w:val="ListLabel 94"/>
    <w:qFormat/>
    <w:rPr>
      <w:sz w:val="20"/>
    </w:rPr>
  </w:style>
  <w:style w:type="character" w:styleId="ListLabel95">
    <w:name w:val="ListLabel 95"/>
    <w:qFormat/>
    <w:rPr>
      <w:sz w:val="20"/>
    </w:rPr>
  </w:style>
  <w:style w:type="character" w:styleId="ListLabel96">
    <w:name w:val="ListLabel 96"/>
    <w:qFormat/>
    <w:rPr>
      <w:sz w:val="20"/>
    </w:rPr>
  </w:style>
  <w:style w:type="character" w:styleId="ListLabel97">
    <w:name w:val="ListLabel 97"/>
    <w:qFormat/>
    <w:rPr>
      <w:sz w:val="20"/>
    </w:rPr>
  </w:style>
  <w:style w:type="character" w:styleId="ListLabel98">
    <w:name w:val="ListLabel 98"/>
    <w:qFormat/>
    <w:rPr>
      <w:sz w:val="20"/>
    </w:rPr>
  </w:style>
  <w:style w:type="character" w:styleId="ListLabel99">
    <w:name w:val="ListLabel 99"/>
    <w:qFormat/>
    <w:rPr>
      <w:sz w:val="20"/>
    </w:rPr>
  </w:style>
  <w:style w:type="character" w:styleId="ListLabel100">
    <w:name w:val="ListLabel 100"/>
    <w:qFormat/>
    <w:rPr>
      <w:sz w:val="20"/>
    </w:rPr>
  </w:style>
  <w:style w:type="character" w:styleId="ListLabel101">
    <w:name w:val="ListLabel 101"/>
    <w:qFormat/>
    <w:rPr>
      <w:sz w:val="20"/>
    </w:rPr>
  </w:style>
  <w:style w:type="character" w:styleId="ListLabel102">
    <w:name w:val="ListLabel 102"/>
    <w:qFormat/>
    <w:rPr>
      <w:sz w:val="20"/>
    </w:rPr>
  </w:style>
  <w:style w:type="character" w:styleId="ListLabel103">
    <w:name w:val="ListLabel 103"/>
    <w:qFormat/>
    <w:rPr>
      <w:sz w:val="20"/>
    </w:rPr>
  </w:style>
  <w:style w:type="character" w:styleId="ListLabel104">
    <w:name w:val="ListLabel 104"/>
    <w:qFormat/>
    <w:rPr>
      <w:sz w:val="20"/>
    </w:rPr>
  </w:style>
  <w:style w:type="character" w:styleId="ListLabel105">
    <w:name w:val="ListLabel 105"/>
    <w:qFormat/>
    <w:rPr>
      <w:sz w:val="20"/>
    </w:rPr>
  </w:style>
  <w:style w:type="character" w:styleId="ListLabel106">
    <w:name w:val="ListLabel 106"/>
    <w:qFormat/>
    <w:rPr>
      <w:sz w:val="20"/>
    </w:rPr>
  </w:style>
  <w:style w:type="character" w:styleId="ListLabel107">
    <w:name w:val="ListLabel 107"/>
    <w:qFormat/>
    <w:rPr>
      <w:sz w:val="20"/>
    </w:rPr>
  </w:style>
  <w:style w:type="character" w:styleId="ListLabel108">
    <w:name w:val="ListLabel 108"/>
    <w:qFormat/>
    <w:rPr>
      <w:sz w:val="20"/>
    </w:rPr>
  </w:style>
  <w:style w:type="character" w:styleId="ListLabel109">
    <w:name w:val="ListLabel 109"/>
    <w:qFormat/>
    <w:rPr>
      <w:sz w:val="20"/>
    </w:rPr>
  </w:style>
  <w:style w:type="character" w:styleId="ListLabel110">
    <w:name w:val="ListLabel 110"/>
    <w:qFormat/>
    <w:rPr>
      <w:sz w:val="20"/>
    </w:rPr>
  </w:style>
  <w:style w:type="character" w:styleId="ListLabel111">
    <w:name w:val="ListLabel 111"/>
    <w:qFormat/>
    <w:rPr>
      <w:sz w:val="20"/>
    </w:rPr>
  </w:style>
  <w:style w:type="character" w:styleId="ListLabel112">
    <w:name w:val="ListLabel 112"/>
    <w:qFormat/>
    <w:rPr>
      <w:sz w:val="20"/>
    </w:rPr>
  </w:style>
  <w:style w:type="character" w:styleId="ListLabel113">
    <w:name w:val="ListLabel 113"/>
    <w:qFormat/>
    <w:rPr>
      <w:sz w:val="20"/>
    </w:rPr>
  </w:style>
  <w:style w:type="character" w:styleId="ListLabel114">
    <w:name w:val="ListLabel 114"/>
    <w:qFormat/>
    <w:rPr>
      <w:sz w:val="20"/>
    </w:rPr>
  </w:style>
  <w:style w:type="character" w:styleId="ListLabel115">
    <w:name w:val="ListLabel 115"/>
    <w:qFormat/>
    <w:rPr>
      <w:sz w:val="20"/>
    </w:rPr>
  </w:style>
  <w:style w:type="character" w:styleId="ListLabel116">
    <w:name w:val="ListLabel 116"/>
    <w:qFormat/>
    <w:rPr>
      <w:sz w:val="20"/>
    </w:rPr>
  </w:style>
  <w:style w:type="character" w:styleId="ListLabel117">
    <w:name w:val="ListLabel 117"/>
    <w:qFormat/>
    <w:rPr>
      <w:sz w:val="20"/>
    </w:rPr>
  </w:style>
  <w:style w:type="character" w:styleId="ListLabel118">
    <w:name w:val="ListLabel 118"/>
    <w:qFormat/>
    <w:rPr>
      <w:sz w:val="20"/>
    </w:rPr>
  </w:style>
  <w:style w:type="character" w:styleId="ListLabel119">
    <w:name w:val="ListLabel 119"/>
    <w:qFormat/>
    <w:rPr>
      <w:sz w:val="20"/>
    </w:rPr>
  </w:style>
  <w:style w:type="character" w:styleId="ListLabel120">
    <w:name w:val="ListLabel 120"/>
    <w:qFormat/>
    <w:rPr>
      <w:sz w:val="20"/>
    </w:rPr>
  </w:style>
  <w:style w:type="character" w:styleId="ListLabel121">
    <w:name w:val="ListLabel 121"/>
    <w:qFormat/>
    <w:rPr>
      <w:sz w:val="20"/>
    </w:rPr>
  </w:style>
  <w:style w:type="character" w:styleId="ListLabel122">
    <w:name w:val="ListLabel 122"/>
    <w:qFormat/>
    <w:rPr>
      <w:sz w:val="20"/>
    </w:rPr>
  </w:style>
  <w:style w:type="character" w:styleId="ListLabel123">
    <w:name w:val="ListLabel 123"/>
    <w:qFormat/>
    <w:rPr>
      <w:sz w:val="20"/>
    </w:rPr>
  </w:style>
  <w:style w:type="character" w:styleId="ListLabel124">
    <w:name w:val="ListLabel 124"/>
    <w:qFormat/>
    <w:rPr>
      <w:sz w:val="20"/>
    </w:rPr>
  </w:style>
  <w:style w:type="character" w:styleId="ListLabel125">
    <w:name w:val="ListLabel 125"/>
    <w:qFormat/>
    <w:rPr>
      <w:sz w:val="20"/>
    </w:rPr>
  </w:style>
  <w:style w:type="character" w:styleId="ListLabel126">
    <w:name w:val="ListLabel 126"/>
    <w:qFormat/>
    <w:rPr>
      <w:sz w:val="20"/>
    </w:rPr>
  </w:style>
  <w:style w:type="character" w:styleId="ListLabel127">
    <w:name w:val="ListLabel 127"/>
    <w:qFormat/>
    <w:rPr>
      <w:sz w:val="20"/>
    </w:rPr>
  </w:style>
  <w:style w:type="character" w:styleId="ListLabel128">
    <w:name w:val="ListLabel 128"/>
    <w:qFormat/>
    <w:rPr>
      <w:sz w:val="20"/>
    </w:rPr>
  </w:style>
  <w:style w:type="character" w:styleId="ListLabel129">
    <w:name w:val="ListLabel 129"/>
    <w:qFormat/>
    <w:rPr>
      <w:sz w:val="20"/>
    </w:rPr>
  </w:style>
  <w:style w:type="character" w:styleId="ListLabel130">
    <w:name w:val="ListLabel 130"/>
    <w:qFormat/>
    <w:rPr>
      <w:sz w:val="20"/>
    </w:rPr>
  </w:style>
  <w:style w:type="character" w:styleId="ListLabel131">
    <w:name w:val="ListLabel 131"/>
    <w:qFormat/>
    <w:rPr>
      <w:sz w:val="20"/>
    </w:rPr>
  </w:style>
  <w:style w:type="character" w:styleId="ListLabel132">
    <w:name w:val="ListLabel 132"/>
    <w:qFormat/>
    <w:rPr>
      <w:sz w:val="20"/>
    </w:rPr>
  </w:style>
  <w:style w:type="character" w:styleId="ListLabel133">
    <w:name w:val="ListLabel 133"/>
    <w:qFormat/>
    <w:rPr>
      <w:sz w:val="20"/>
    </w:rPr>
  </w:style>
  <w:style w:type="character" w:styleId="ListLabel134">
    <w:name w:val="ListLabel 134"/>
    <w:qFormat/>
    <w:rPr>
      <w:sz w:val="20"/>
    </w:rPr>
  </w:style>
  <w:style w:type="character" w:styleId="ListLabel135">
    <w:name w:val="ListLabel 135"/>
    <w:qFormat/>
    <w:rPr>
      <w:sz w:val="20"/>
    </w:rPr>
  </w:style>
  <w:style w:type="character" w:styleId="ListLabel136">
    <w:name w:val="ListLabel 136"/>
    <w:qFormat/>
    <w:rPr>
      <w:sz w:val="20"/>
    </w:rPr>
  </w:style>
  <w:style w:type="character" w:styleId="ListLabel137">
    <w:name w:val="ListLabel 137"/>
    <w:qFormat/>
    <w:rPr>
      <w:sz w:val="20"/>
    </w:rPr>
  </w:style>
  <w:style w:type="character" w:styleId="ListLabel138">
    <w:name w:val="ListLabel 138"/>
    <w:qFormat/>
    <w:rPr>
      <w:sz w:val="20"/>
    </w:rPr>
  </w:style>
  <w:style w:type="character" w:styleId="ListLabel139">
    <w:name w:val="ListLabel 139"/>
    <w:qFormat/>
    <w:rPr>
      <w:sz w:val="20"/>
    </w:rPr>
  </w:style>
  <w:style w:type="character" w:styleId="ListLabel140">
    <w:name w:val="ListLabel 140"/>
    <w:qFormat/>
    <w:rPr>
      <w:sz w:val="20"/>
    </w:rPr>
  </w:style>
  <w:style w:type="character" w:styleId="ListLabel141">
    <w:name w:val="ListLabel 141"/>
    <w:qFormat/>
    <w:rPr>
      <w:sz w:val="20"/>
    </w:rPr>
  </w:style>
  <w:style w:type="character" w:styleId="ListLabel142">
    <w:name w:val="ListLabel 142"/>
    <w:qFormat/>
    <w:rPr>
      <w:sz w:val="20"/>
    </w:rPr>
  </w:style>
  <w:style w:type="character" w:styleId="ListLabel143">
    <w:name w:val="ListLabel 143"/>
    <w:qFormat/>
    <w:rPr>
      <w:sz w:val="20"/>
    </w:rPr>
  </w:style>
  <w:style w:type="character" w:styleId="ListLabel144">
    <w:name w:val="ListLabel 144"/>
    <w:qFormat/>
    <w:rPr>
      <w:sz w:val="20"/>
    </w:rPr>
  </w:style>
  <w:style w:type="character" w:styleId="ListLabel145">
    <w:name w:val="ListLabel 145"/>
    <w:qFormat/>
    <w:rPr>
      <w:sz w:val="20"/>
    </w:rPr>
  </w:style>
  <w:style w:type="character" w:styleId="ListLabel146">
    <w:name w:val="ListLabel 146"/>
    <w:qFormat/>
    <w:rPr>
      <w:sz w:val="20"/>
    </w:rPr>
  </w:style>
  <w:style w:type="character" w:styleId="ListLabel147">
    <w:name w:val="ListLabel 147"/>
    <w:qFormat/>
    <w:rPr>
      <w:sz w:val="20"/>
    </w:rPr>
  </w:style>
  <w:style w:type="character" w:styleId="ListLabel148">
    <w:name w:val="ListLabel 148"/>
    <w:qFormat/>
    <w:rPr>
      <w:sz w:val="20"/>
    </w:rPr>
  </w:style>
  <w:style w:type="character" w:styleId="ListLabel149">
    <w:name w:val="ListLabel 149"/>
    <w:qFormat/>
    <w:rPr>
      <w:sz w:val="20"/>
    </w:rPr>
  </w:style>
  <w:style w:type="character" w:styleId="ListLabel150">
    <w:name w:val="ListLabel 150"/>
    <w:qFormat/>
    <w:rPr>
      <w:sz w:val="20"/>
    </w:rPr>
  </w:style>
  <w:style w:type="character" w:styleId="ListLabel151">
    <w:name w:val="ListLabel 151"/>
    <w:qFormat/>
    <w:rPr>
      <w:sz w:val="20"/>
    </w:rPr>
  </w:style>
  <w:style w:type="character" w:styleId="ListLabel152">
    <w:name w:val="ListLabel 152"/>
    <w:qFormat/>
    <w:rPr>
      <w:sz w:val="20"/>
    </w:rPr>
  </w:style>
  <w:style w:type="character" w:styleId="ListLabel153">
    <w:name w:val="ListLabel 153"/>
    <w:qFormat/>
    <w:rPr>
      <w:sz w:val="20"/>
    </w:rPr>
  </w:style>
  <w:style w:type="character" w:styleId="ListLabel154">
    <w:name w:val="ListLabel 154"/>
    <w:qFormat/>
    <w:rPr>
      <w:sz w:val="20"/>
    </w:rPr>
  </w:style>
  <w:style w:type="character" w:styleId="ListLabel155">
    <w:name w:val="ListLabel 155"/>
    <w:qFormat/>
    <w:rPr>
      <w:sz w:val="20"/>
    </w:rPr>
  </w:style>
  <w:style w:type="character" w:styleId="ListLabel156">
    <w:name w:val="ListLabel 156"/>
    <w:qFormat/>
    <w:rPr>
      <w:sz w:val="20"/>
    </w:rPr>
  </w:style>
  <w:style w:type="character" w:styleId="ListLabel157">
    <w:name w:val="ListLabel 157"/>
    <w:qFormat/>
    <w:rPr>
      <w:sz w:val="20"/>
    </w:rPr>
  </w:style>
  <w:style w:type="character" w:styleId="ListLabel158">
    <w:name w:val="ListLabel 158"/>
    <w:qFormat/>
    <w:rPr>
      <w:sz w:val="20"/>
    </w:rPr>
  </w:style>
  <w:style w:type="character" w:styleId="ListLabel159">
    <w:name w:val="ListLabel 159"/>
    <w:qFormat/>
    <w:rPr>
      <w:sz w:val="20"/>
    </w:rPr>
  </w:style>
  <w:style w:type="character" w:styleId="ListLabel160">
    <w:name w:val="ListLabel 160"/>
    <w:qFormat/>
    <w:rPr>
      <w:sz w:val="20"/>
    </w:rPr>
  </w:style>
  <w:style w:type="character" w:styleId="ListLabel161">
    <w:name w:val="ListLabel 161"/>
    <w:qFormat/>
    <w:rPr>
      <w:sz w:val="20"/>
    </w:rPr>
  </w:style>
  <w:style w:type="character" w:styleId="ListLabel162">
    <w:name w:val="ListLabel 162"/>
    <w:qFormat/>
    <w:rPr>
      <w:sz w:val="20"/>
    </w:rPr>
  </w:style>
  <w:style w:type="character" w:styleId="ListLabel163">
    <w:name w:val="ListLabel 163"/>
    <w:qFormat/>
    <w:rPr>
      <w:sz w:val="20"/>
    </w:rPr>
  </w:style>
  <w:style w:type="character" w:styleId="ListLabel164">
    <w:name w:val="ListLabel 164"/>
    <w:qFormat/>
    <w:rPr>
      <w:sz w:val="20"/>
    </w:rPr>
  </w:style>
  <w:style w:type="character" w:styleId="ListLabel165">
    <w:name w:val="ListLabel 165"/>
    <w:qFormat/>
    <w:rPr>
      <w:sz w:val="20"/>
    </w:rPr>
  </w:style>
  <w:style w:type="character" w:styleId="ListLabel166">
    <w:name w:val="ListLabel 166"/>
    <w:qFormat/>
    <w:rPr>
      <w:sz w:val="20"/>
    </w:rPr>
  </w:style>
  <w:style w:type="character" w:styleId="ListLabel167">
    <w:name w:val="ListLabel 167"/>
    <w:qFormat/>
    <w:rPr>
      <w:sz w:val="20"/>
    </w:rPr>
  </w:style>
  <w:style w:type="character" w:styleId="ListLabel168">
    <w:name w:val="ListLabel 168"/>
    <w:qFormat/>
    <w:rPr>
      <w:sz w:val="20"/>
    </w:rPr>
  </w:style>
  <w:style w:type="character" w:styleId="ListLabel169">
    <w:name w:val="ListLabel 169"/>
    <w:qFormat/>
    <w:rPr>
      <w:sz w:val="20"/>
    </w:rPr>
  </w:style>
  <w:style w:type="character" w:styleId="ListLabel170">
    <w:name w:val="ListLabel 170"/>
    <w:qFormat/>
    <w:rPr>
      <w:sz w:val="20"/>
    </w:rPr>
  </w:style>
  <w:style w:type="character" w:styleId="ListLabel171">
    <w:name w:val="ListLabel 171"/>
    <w:qFormat/>
    <w:rPr>
      <w:sz w:val="20"/>
    </w:rPr>
  </w:style>
  <w:style w:type="character" w:styleId="ListLabel172">
    <w:name w:val="ListLabel 172"/>
    <w:qFormat/>
    <w:rPr>
      <w:sz w:val="20"/>
    </w:rPr>
  </w:style>
  <w:style w:type="character" w:styleId="ListLabel173">
    <w:name w:val="ListLabel 173"/>
    <w:qFormat/>
    <w:rPr>
      <w:sz w:val="20"/>
    </w:rPr>
  </w:style>
  <w:style w:type="character" w:styleId="ListLabel174">
    <w:name w:val="ListLabel 174"/>
    <w:qFormat/>
    <w:rPr>
      <w:sz w:val="20"/>
    </w:rPr>
  </w:style>
  <w:style w:type="character" w:styleId="ListLabel175">
    <w:name w:val="ListLabel 175"/>
    <w:qFormat/>
    <w:rPr>
      <w:sz w:val="20"/>
    </w:rPr>
  </w:style>
  <w:style w:type="character" w:styleId="ListLabel176">
    <w:name w:val="ListLabel 176"/>
    <w:qFormat/>
    <w:rPr>
      <w:sz w:val="20"/>
    </w:rPr>
  </w:style>
  <w:style w:type="character" w:styleId="ListLabel177">
    <w:name w:val="ListLabel 177"/>
    <w:qFormat/>
    <w:rPr>
      <w:sz w:val="20"/>
    </w:rPr>
  </w:style>
  <w:style w:type="character" w:styleId="ListLabel178">
    <w:name w:val="ListLabel 178"/>
    <w:qFormat/>
    <w:rPr>
      <w:sz w:val="20"/>
    </w:rPr>
  </w:style>
  <w:style w:type="character" w:styleId="ListLabel179">
    <w:name w:val="ListLabel 179"/>
    <w:qFormat/>
    <w:rPr>
      <w:sz w:val="20"/>
    </w:rPr>
  </w:style>
  <w:style w:type="character" w:styleId="ListLabel180">
    <w:name w:val="ListLabel 180"/>
    <w:qFormat/>
    <w:rPr>
      <w:sz w:val="20"/>
    </w:rPr>
  </w:style>
  <w:style w:type="character" w:styleId="ListLabel181">
    <w:name w:val="ListLabel 181"/>
    <w:qFormat/>
    <w:rPr>
      <w:sz w:val="20"/>
    </w:rPr>
  </w:style>
  <w:style w:type="character" w:styleId="ListLabel182">
    <w:name w:val="ListLabel 182"/>
    <w:qFormat/>
    <w:rPr>
      <w:sz w:val="20"/>
    </w:rPr>
  </w:style>
  <w:style w:type="character" w:styleId="ListLabel183">
    <w:name w:val="ListLabel 183"/>
    <w:qFormat/>
    <w:rPr>
      <w:sz w:val="20"/>
    </w:rPr>
  </w:style>
  <w:style w:type="character" w:styleId="ListLabel184">
    <w:name w:val="ListLabel 184"/>
    <w:qFormat/>
    <w:rPr>
      <w:sz w:val="20"/>
    </w:rPr>
  </w:style>
  <w:style w:type="character" w:styleId="ListLabel185">
    <w:name w:val="ListLabel 185"/>
    <w:qFormat/>
    <w:rPr>
      <w:sz w:val="20"/>
    </w:rPr>
  </w:style>
  <w:style w:type="character" w:styleId="ListLabel186">
    <w:name w:val="ListLabel 186"/>
    <w:qFormat/>
    <w:rPr>
      <w:sz w:val="20"/>
    </w:rPr>
  </w:style>
  <w:style w:type="character" w:styleId="ListLabel187">
    <w:name w:val="ListLabel 187"/>
    <w:qFormat/>
    <w:rPr>
      <w:sz w:val="20"/>
    </w:rPr>
  </w:style>
  <w:style w:type="character" w:styleId="ListLabel188">
    <w:name w:val="ListLabel 188"/>
    <w:qFormat/>
    <w:rPr>
      <w:sz w:val="20"/>
    </w:rPr>
  </w:style>
  <w:style w:type="character" w:styleId="ListLabel189">
    <w:name w:val="ListLabel 189"/>
    <w:qFormat/>
    <w:rPr>
      <w:sz w:val="20"/>
    </w:rPr>
  </w:style>
  <w:style w:type="character" w:styleId="ListLabel190">
    <w:name w:val="ListLabel 190"/>
    <w:qFormat/>
    <w:rPr>
      <w:sz w:val="20"/>
    </w:rPr>
  </w:style>
  <w:style w:type="character" w:styleId="ListLabel191">
    <w:name w:val="ListLabel 191"/>
    <w:qFormat/>
    <w:rPr>
      <w:sz w:val="20"/>
    </w:rPr>
  </w:style>
  <w:style w:type="character" w:styleId="ListLabel192">
    <w:name w:val="ListLabel 192"/>
    <w:qFormat/>
    <w:rPr>
      <w:sz w:val="20"/>
    </w:rPr>
  </w:style>
  <w:style w:type="character" w:styleId="ListLabel193">
    <w:name w:val="ListLabel 193"/>
    <w:qFormat/>
    <w:rPr>
      <w:sz w:val="20"/>
    </w:rPr>
  </w:style>
  <w:style w:type="character" w:styleId="ListLabel194">
    <w:name w:val="ListLabel 194"/>
    <w:qFormat/>
    <w:rPr>
      <w:sz w:val="20"/>
    </w:rPr>
  </w:style>
  <w:style w:type="character" w:styleId="ListLabel195">
    <w:name w:val="ListLabel 195"/>
    <w:qFormat/>
    <w:rPr>
      <w:sz w:val="20"/>
    </w:rPr>
  </w:style>
  <w:style w:type="character" w:styleId="ListLabel196">
    <w:name w:val="ListLabel 196"/>
    <w:qFormat/>
    <w:rPr>
      <w:sz w:val="20"/>
    </w:rPr>
  </w:style>
  <w:style w:type="character" w:styleId="ListLabel197">
    <w:name w:val="ListLabel 197"/>
    <w:qFormat/>
    <w:rPr>
      <w:sz w:val="20"/>
    </w:rPr>
  </w:style>
  <w:style w:type="character" w:styleId="ListLabel198">
    <w:name w:val="ListLabel 198"/>
    <w:qFormat/>
    <w:rPr>
      <w:sz w:val="20"/>
    </w:rPr>
  </w:style>
  <w:style w:type="character" w:styleId="ListLabel199">
    <w:name w:val="ListLabel 199"/>
    <w:qFormat/>
    <w:rPr>
      <w:sz w:val="20"/>
    </w:rPr>
  </w:style>
  <w:style w:type="character" w:styleId="ListLabel200">
    <w:name w:val="ListLabel 200"/>
    <w:qFormat/>
    <w:rPr>
      <w:sz w:val="20"/>
    </w:rPr>
  </w:style>
  <w:style w:type="character" w:styleId="ListLabel201">
    <w:name w:val="ListLabel 201"/>
    <w:qFormat/>
    <w:rPr>
      <w:sz w:val="20"/>
    </w:rPr>
  </w:style>
  <w:style w:type="character" w:styleId="ListLabel202">
    <w:name w:val="ListLabel 202"/>
    <w:qFormat/>
    <w:rPr>
      <w:sz w:val="20"/>
    </w:rPr>
  </w:style>
  <w:style w:type="character" w:styleId="ListLabel203">
    <w:name w:val="ListLabel 203"/>
    <w:qFormat/>
    <w:rPr>
      <w:sz w:val="20"/>
    </w:rPr>
  </w:style>
  <w:style w:type="character" w:styleId="ListLabel204">
    <w:name w:val="ListLabel 204"/>
    <w:qFormat/>
    <w:rPr>
      <w:sz w:val="20"/>
    </w:rPr>
  </w:style>
  <w:style w:type="character" w:styleId="ListLabel205">
    <w:name w:val="ListLabel 205"/>
    <w:qFormat/>
    <w:rPr>
      <w:sz w:val="20"/>
    </w:rPr>
  </w:style>
  <w:style w:type="character" w:styleId="ListLabel206">
    <w:name w:val="ListLabel 206"/>
    <w:qFormat/>
    <w:rPr>
      <w:sz w:val="20"/>
    </w:rPr>
  </w:style>
  <w:style w:type="character" w:styleId="ListLabel207">
    <w:name w:val="ListLabel 207"/>
    <w:qFormat/>
    <w:rPr>
      <w:sz w:val="20"/>
    </w:rPr>
  </w:style>
  <w:style w:type="character" w:styleId="ListLabel208">
    <w:name w:val="ListLabel 208"/>
    <w:qFormat/>
    <w:rPr>
      <w:sz w:val="20"/>
    </w:rPr>
  </w:style>
  <w:style w:type="character" w:styleId="ListLabel209">
    <w:name w:val="ListLabel 209"/>
    <w:qFormat/>
    <w:rPr>
      <w:sz w:val="20"/>
    </w:rPr>
  </w:style>
  <w:style w:type="character" w:styleId="ListLabel210">
    <w:name w:val="ListLabel 210"/>
    <w:qFormat/>
    <w:rPr>
      <w:sz w:val="20"/>
    </w:rPr>
  </w:style>
  <w:style w:type="character" w:styleId="ListLabel211">
    <w:name w:val="ListLabel 211"/>
    <w:qFormat/>
    <w:rPr>
      <w:sz w:val="20"/>
    </w:rPr>
  </w:style>
  <w:style w:type="character" w:styleId="ListLabel212">
    <w:name w:val="ListLabel 212"/>
    <w:qFormat/>
    <w:rPr>
      <w:sz w:val="20"/>
    </w:rPr>
  </w:style>
  <w:style w:type="character" w:styleId="ListLabel213">
    <w:name w:val="ListLabel 213"/>
    <w:qFormat/>
    <w:rPr>
      <w:sz w:val="20"/>
    </w:rPr>
  </w:style>
  <w:style w:type="character" w:styleId="ListLabel214">
    <w:name w:val="ListLabel 214"/>
    <w:qFormat/>
    <w:rPr>
      <w:sz w:val="20"/>
    </w:rPr>
  </w:style>
  <w:style w:type="character" w:styleId="ListLabel215">
    <w:name w:val="ListLabel 215"/>
    <w:qFormat/>
    <w:rPr>
      <w:sz w:val="20"/>
    </w:rPr>
  </w:style>
  <w:style w:type="character" w:styleId="ListLabel216">
    <w:name w:val="ListLabel 216"/>
    <w:qFormat/>
    <w:rPr>
      <w:sz w:val="20"/>
    </w:rPr>
  </w:style>
  <w:style w:type="character" w:styleId="ListLabel217">
    <w:name w:val="ListLabel 217"/>
    <w:qFormat/>
    <w:rPr>
      <w:rFonts w:ascii="Helvetica" w:hAnsi="Helvetica"/>
      <w:sz w:val="21"/>
    </w:rPr>
  </w:style>
  <w:style w:type="character" w:styleId="ListLabel218">
    <w:name w:val="ListLabel 218"/>
    <w:qFormat/>
    <w:rPr>
      <w:sz w:val="20"/>
    </w:rPr>
  </w:style>
  <w:style w:type="character" w:styleId="ListLabel219">
    <w:name w:val="ListLabel 219"/>
    <w:qFormat/>
    <w:rPr>
      <w:sz w:val="20"/>
    </w:rPr>
  </w:style>
  <w:style w:type="character" w:styleId="ListLabel220">
    <w:name w:val="ListLabel 220"/>
    <w:qFormat/>
    <w:rPr>
      <w:sz w:val="20"/>
    </w:rPr>
  </w:style>
  <w:style w:type="character" w:styleId="ListLabel221">
    <w:name w:val="ListLabel 221"/>
    <w:qFormat/>
    <w:rPr>
      <w:sz w:val="20"/>
    </w:rPr>
  </w:style>
  <w:style w:type="character" w:styleId="ListLabel222">
    <w:name w:val="ListLabel 222"/>
    <w:qFormat/>
    <w:rPr>
      <w:sz w:val="20"/>
    </w:rPr>
  </w:style>
  <w:style w:type="character" w:styleId="ListLabel223">
    <w:name w:val="ListLabel 223"/>
    <w:qFormat/>
    <w:rPr>
      <w:sz w:val="20"/>
    </w:rPr>
  </w:style>
  <w:style w:type="character" w:styleId="ListLabel224">
    <w:name w:val="ListLabel 224"/>
    <w:qFormat/>
    <w:rPr>
      <w:sz w:val="20"/>
    </w:rPr>
  </w:style>
  <w:style w:type="character" w:styleId="ListLabel225">
    <w:name w:val="ListLabel 225"/>
    <w:qFormat/>
    <w:rPr>
      <w:sz w:val="20"/>
    </w:rPr>
  </w:style>
  <w:style w:type="character" w:styleId="ListLabel226">
    <w:name w:val="ListLabel 226"/>
    <w:qFormat/>
    <w:rPr>
      <w:rFonts w:ascii="Helvetica" w:hAnsi="Helvetica"/>
      <w:sz w:val="21"/>
    </w:rPr>
  </w:style>
  <w:style w:type="character" w:styleId="ListLabel227">
    <w:name w:val="ListLabel 227"/>
    <w:qFormat/>
    <w:rPr>
      <w:sz w:val="20"/>
    </w:rPr>
  </w:style>
  <w:style w:type="character" w:styleId="ListLabel228">
    <w:name w:val="ListLabel 228"/>
    <w:qFormat/>
    <w:rPr>
      <w:sz w:val="20"/>
    </w:rPr>
  </w:style>
  <w:style w:type="character" w:styleId="ListLabel229">
    <w:name w:val="ListLabel 229"/>
    <w:qFormat/>
    <w:rPr>
      <w:sz w:val="20"/>
    </w:rPr>
  </w:style>
  <w:style w:type="character" w:styleId="ListLabel230">
    <w:name w:val="ListLabel 230"/>
    <w:qFormat/>
    <w:rPr>
      <w:sz w:val="20"/>
    </w:rPr>
  </w:style>
  <w:style w:type="character" w:styleId="ListLabel231">
    <w:name w:val="ListLabel 231"/>
    <w:qFormat/>
    <w:rPr>
      <w:sz w:val="20"/>
    </w:rPr>
  </w:style>
  <w:style w:type="character" w:styleId="ListLabel232">
    <w:name w:val="ListLabel 232"/>
    <w:qFormat/>
    <w:rPr>
      <w:sz w:val="20"/>
    </w:rPr>
  </w:style>
  <w:style w:type="character" w:styleId="ListLabel233">
    <w:name w:val="ListLabel 233"/>
    <w:qFormat/>
    <w:rPr>
      <w:sz w:val="20"/>
    </w:rPr>
  </w:style>
  <w:style w:type="character" w:styleId="ListLabel234">
    <w:name w:val="ListLabel 234"/>
    <w:qFormat/>
    <w:rPr>
      <w:sz w:val="20"/>
    </w:rPr>
  </w:style>
  <w:style w:type="character" w:styleId="ListLabel235">
    <w:name w:val="ListLabel 235"/>
    <w:qFormat/>
    <w:rPr>
      <w:rFonts w:ascii="Helvetica" w:hAnsi="Helvetica"/>
      <w:sz w:val="21"/>
    </w:rPr>
  </w:style>
  <w:style w:type="character" w:styleId="ListLabel236">
    <w:name w:val="ListLabel 236"/>
    <w:qFormat/>
    <w:rPr>
      <w:sz w:val="20"/>
    </w:rPr>
  </w:style>
  <w:style w:type="character" w:styleId="ListLabel237">
    <w:name w:val="ListLabel 237"/>
    <w:qFormat/>
    <w:rPr>
      <w:sz w:val="20"/>
    </w:rPr>
  </w:style>
  <w:style w:type="character" w:styleId="ListLabel238">
    <w:name w:val="ListLabel 238"/>
    <w:qFormat/>
    <w:rPr>
      <w:sz w:val="20"/>
    </w:rPr>
  </w:style>
  <w:style w:type="character" w:styleId="ListLabel239">
    <w:name w:val="ListLabel 239"/>
    <w:qFormat/>
    <w:rPr>
      <w:sz w:val="20"/>
    </w:rPr>
  </w:style>
  <w:style w:type="character" w:styleId="ListLabel240">
    <w:name w:val="ListLabel 240"/>
    <w:qFormat/>
    <w:rPr>
      <w:sz w:val="20"/>
    </w:rPr>
  </w:style>
  <w:style w:type="character" w:styleId="ListLabel241">
    <w:name w:val="ListLabel 241"/>
    <w:qFormat/>
    <w:rPr>
      <w:sz w:val="20"/>
    </w:rPr>
  </w:style>
  <w:style w:type="character" w:styleId="ListLabel242">
    <w:name w:val="ListLabel 242"/>
    <w:qFormat/>
    <w:rPr>
      <w:sz w:val="20"/>
    </w:rPr>
  </w:style>
  <w:style w:type="character" w:styleId="ListLabel243">
    <w:name w:val="ListLabel 243"/>
    <w:qFormat/>
    <w:rPr>
      <w:sz w:val="20"/>
    </w:rPr>
  </w:style>
  <w:style w:type="character" w:styleId="ListLabel244">
    <w:name w:val="ListLabel 244"/>
    <w:qFormat/>
    <w:rPr>
      <w:sz w:val="20"/>
    </w:rPr>
  </w:style>
  <w:style w:type="character" w:styleId="ListLabel245">
    <w:name w:val="ListLabel 245"/>
    <w:qFormat/>
    <w:rPr>
      <w:sz w:val="20"/>
    </w:rPr>
  </w:style>
  <w:style w:type="character" w:styleId="ListLabel246">
    <w:name w:val="ListLabel 246"/>
    <w:qFormat/>
    <w:rPr>
      <w:sz w:val="20"/>
    </w:rPr>
  </w:style>
  <w:style w:type="character" w:styleId="ListLabel247">
    <w:name w:val="ListLabel 247"/>
    <w:qFormat/>
    <w:rPr>
      <w:sz w:val="20"/>
    </w:rPr>
  </w:style>
  <w:style w:type="character" w:styleId="ListLabel248">
    <w:name w:val="ListLabel 248"/>
    <w:qFormat/>
    <w:rPr>
      <w:sz w:val="20"/>
    </w:rPr>
  </w:style>
  <w:style w:type="character" w:styleId="ListLabel249">
    <w:name w:val="ListLabel 249"/>
    <w:qFormat/>
    <w:rPr>
      <w:sz w:val="20"/>
    </w:rPr>
  </w:style>
  <w:style w:type="character" w:styleId="ListLabel250">
    <w:name w:val="ListLabel 250"/>
    <w:qFormat/>
    <w:rPr>
      <w:sz w:val="20"/>
    </w:rPr>
  </w:style>
  <w:style w:type="character" w:styleId="ListLabel251">
    <w:name w:val="ListLabel 251"/>
    <w:qFormat/>
    <w:rPr>
      <w:sz w:val="20"/>
    </w:rPr>
  </w:style>
  <w:style w:type="character" w:styleId="ListLabel252">
    <w:name w:val="ListLabel 252"/>
    <w:qFormat/>
    <w:rPr>
      <w:sz w:val="20"/>
    </w:rPr>
  </w:style>
  <w:style w:type="character" w:styleId="ListLabel253">
    <w:name w:val="ListLabel 253"/>
    <w:qFormat/>
    <w:rPr>
      <w:rFonts w:ascii="Helvetica" w:hAnsi="Helvetica"/>
      <w:sz w:val="21"/>
    </w:rPr>
  </w:style>
  <w:style w:type="character" w:styleId="ListLabel254">
    <w:name w:val="ListLabel 254"/>
    <w:qFormat/>
    <w:rPr>
      <w:sz w:val="20"/>
    </w:rPr>
  </w:style>
  <w:style w:type="character" w:styleId="ListLabel255">
    <w:name w:val="ListLabel 255"/>
    <w:qFormat/>
    <w:rPr>
      <w:sz w:val="20"/>
    </w:rPr>
  </w:style>
  <w:style w:type="character" w:styleId="ListLabel256">
    <w:name w:val="ListLabel 256"/>
    <w:qFormat/>
    <w:rPr>
      <w:sz w:val="20"/>
    </w:rPr>
  </w:style>
  <w:style w:type="character" w:styleId="ListLabel257">
    <w:name w:val="ListLabel 257"/>
    <w:qFormat/>
    <w:rPr>
      <w:sz w:val="20"/>
    </w:rPr>
  </w:style>
  <w:style w:type="character" w:styleId="ListLabel258">
    <w:name w:val="ListLabel 258"/>
    <w:qFormat/>
    <w:rPr>
      <w:sz w:val="20"/>
    </w:rPr>
  </w:style>
  <w:style w:type="character" w:styleId="ListLabel259">
    <w:name w:val="ListLabel 259"/>
    <w:qFormat/>
    <w:rPr>
      <w:sz w:val="20"/>
    </w:rPr>
  </w:style>
  <w:style w:type="character" w:styleId="ListLabel260">
    <w:name w:val="ListLabel 260"/>
    <w:qFormat/>
    <w:rPr>
      <w:sz w:val="20"/>
    </w:rPr>
  </w:style>
  <w:style w:type="character" w:styleId="ListLabel261">
    <w:name w:val="ListLabel 261"/>
    <w:qFormat/>
    <w:rPr>
      <w:sz w:val="20"/>
    </w:rPr>
  </w:style>
  <w:style w:type="character" w:styleId="ListLabel262">
    <w:name w:val="ListLabel 262"/>
    <w:qFormat/>
    <w:rPr>
      <w:rFonts w:ascii="Helvetica" w:hAnsi="Helvetica"/>
      <w:sz w:val="21"/>
    </w:rPr>
  </w:style>
  <w:style w:type="character" w:styleId="ListLabel263">
    <w:name w:val="ListLabel 263"/>
    <w:qFormat/>
    <w:rPr>
      <w:sz w:val="20"/>
    </w:rPr>
  </w:style>
  <w:style w:type="character" w:styleId="ListLabel264">
    <w:name w:val="ListLabel 264"/>
    <w:qFormat/>
    <w:rPr>
      <w:sz w:val="20"/>
    </w:rPr>
  </w:style>
  <w:style w:type="character" w:styleId="ListLabel265">
    <w:name w:val="ListLabel 265"/>
    <w:qFormat/>
    <w:rPr>
      <w:sz w:val="20"/>
    </w:rPr>
  </w:style>
  <w:style w:type="character" w:styleId="ListLabel266">
    <w:name w:val="ListLabel 266"/>
    <w:qFormat/>
    <w:rPr>
      <w:sz w:val="20"/>
    </w:rPr>
  </w:style>
  <w:style w:type="character" w:styleId="ListLabel267">
    <w:name w:val="ListLabel 267"/>
    <w:qFormat/>
    <w:rPr>
      <w:sz w:val="20"/>
    </w:rPr>
  </w:style>
  <w:style w:type="character" w:styleId="ListLabel268">
    <w:name w:val="ListLabel 268"/>
    <w:qFormat/>
    <w:rPr>
      <w:sz w:val="20"/>
    </w:rPr>
  </w:style>
  <w:style w:type="character" w:styleId="ListLabel269">
    <w:name w:val="ListLabel 269"/>
    <w:qFormat/>
    <w:rPr>
      <w:sz w:val="20"/>
    </w:rPr>
  </w:style>
  <w:style w:type="character" w:styleId="ListLabel270">
    <w:name w:val="ListLabel 270"/>
    <w:qFormat/>
    <w:rPr>
      <w:sz w:val="20"/>
    </w:rPr>
  </w:style>
  <w:style w:type="character" w:styleId="ListLabel271">
    <w:name w:val="ListLabel 271"/>
    <w:qFormat/>
    <w:rPr>
      <w:rFonts w:ascii="Helvetica" w:hAnsi="Helvetica"/>
      <w:sz w:val="21"/>
    </w:rPr>
  </w:style>
  <w:style w:type="character" w:styleId="ListLabel272">
    <w:name w:val="ListLabel 272"/>
    <w:qFormat/>
    <w:rPr>
      <w:sz w:val="20"/>
    </w:rPr>
  </w:style>
  <w:style w:type="character" w:styleId="ListLabel273">
    <w:name w:val="ListLabel 273"/>
    <w:qFormat/>
    <w:rPr>
      <w:sz w:val="20"/>
    </w:rPr>
  </w:style>
  <w:style w:type="character" w:styleId="ListLabel274">
    <w:name w:val="ListLabel 274"/>
    <w:qFormat/>
    <w:rPr>
      <w:sz w:val="20"/>
    </w:rPr>
  </w:style>
  <w:style w:type="character" w:styleId="ListLabel275">
    <w:name w:val="ListLabel 275"/>
    <w:qFormat/>
    <w:rPr>
      <w:sz w:val="20"/>
    </w:rPr>
  </w:style>
  <w:style w:type="character" w:styleId="ListLabel276">
    <w:name w:val="ListLabel 276"/>
    <w:qFormat/>
    <w:rPr>
      <w:sz w:val="20"/>
    </w:rPr>
  </w:style>
  <w:style w:type="character" w:styleId="ListLabel277">
    <w:name w:val="ListLabel 277"/>
    <w:qFormat/>
    <w:rPr>
      <w:sz w:val="20"/>
    </w:rPr>
  </w:style>
  <w:style w:type="character" w:styleId="ListLabel278">
    <w:name w:val="ListLabel 278"/>
    <w:qFormat/>
    <w:rPr>
      <w:sz w:val="20"/>
    </w:rPr>
  </w:style>
  <w:style w:type="character" w:styleId="ListLabel279">
    <w:name w:val="ListLabel 279"/>
    <w:qFormat/>
    <w:rPr>
      <w:sz w:val="20"/>
    </w:rPr>
  </w:style>
  <w:style w:type="character" w:styleId="ListLabel280">
    <w:name w:val="ListLabel 280"/>
    <w:qFormat/>
    <w:rPr>
      <w:rFonts w:ascii="Helvetica" w:hAnsi="Helvetica"/>
      <w:sz w:val="21"/>
    </w:rPr>
  </w:style>
  <w:style w:type="character" w:styleId="ListLabel281">
    <w:name w:val="ListLabel 281"/>
    <w:qFormat/>
    <w:rPr>
      <w:sz w:val="20"/>
    </w:rPr>
  </w:style>
  <w:style w:type="character" w:styleId="ListLabel282">
    <w:name w:val="ListLabel 282"/>
    <w:qFormat/>
    <w:rPr>
      <w:sz w:val="20"/>
    </w:rPr>
  </w:style>
  <w:style w:type="character" w:styleId="ListLabel283">
    <w:name w:val="ListLabel 283"/>
    <w:qFormat/>
    <w:rPr>
      <w:sz w:val="20"/>
    </w:rPr>
  </w:style>
  <w:style w:type="character" w:styleId="ListLabel284">
    <w:name w:val="ListLabel 284"/>
    <w:qFormat/>
    <w:rPr>
      <w:sz w:val="20"/>
    </w:rPr>
  </w:style>
  <w:style w:type="character" w:styleId="ListLabel285">
    <w:name w:val="ListLabel 285"/>
    <w:qFormat/>
    <w:rPr>
      <w:sz w:val="20"/>
    </w:rPr>
  </w:style>
  <w:style w:type="character" w:styleId="ListLabel286">
    <w:name w:val="ListLabel 286"/>
    <w:qFormat/>
    <w:rPr>
      <w:sz w:val="20"/>
    </w:rPr>
  </w:style>
  <w:style w:type="character" w:styleId="ListLabel287">
    <w:name w:val="ListLabel 287"/>
    <w:qFormat/>
    <w:rPr>
      <w:sz w:val="20"/>
    </w:rPr>
  </w:style>
  <w:style w:type="character" w:styleId="ListLabel288">
    <w:name w:val="ListLabel 288"/>
    <w:qFormat/>
    <w:rPr>
      <w:sz w:val="20"/>
    </w:rPr>
  </w:style>
  <w:style w:type="character" w:styleId="ListLabel289">
    <w:name w:val="ListLabel 289"/>
    <w:qFormat/>
    <w:rPr>
      <w:rFonts w:ascii="Helvetica" w:hAnsi="Helvetica"/>
      <w:sz w:val="21"/>
    </w:rPr>
  </w:style>
  <w:style w:type="character" w:styleId="ListLabel290">
    <w:name w:val="ListLabel 290"/>
    <w:qFormat/>
    <w:rPr>
      <w:sz w:val="20"/>
    </w:rPr>
  </w:style>
  <w:style w:type="character" w:styleId="ListLabel291">
    <w:name w:val="ListLabel 291"/>
    <w:qFormat/>
    <w:rPr>
      <w:sz w:val="20"/>
    </w:rPr>
  </w:style>
  <w:style w:type="character" w:styleId="ListLabel292">
    <w:name w:val="ListLabel 292"/>
    <w:qFormat/>
    <w:rPr>
      <w:sz w:val="20"/>
    </w:rPr>
  </w:style>
  <w:style w:type="character" w:styleId="ListLabel293">
    <w:name w:val="ListLabel 293"/>
    <w:qFormat/>
    <w:rPr>
      <w:sz w:val="20"/>
    </w:rPr>
  </w:style>
  <w:style w:type="character" w:styleId="ListLabel294">
    <w:name w:val="ListLabel 294"/>
    <w:qFormat/>
    <w:rPr>
      <w:sz w:val="20"/>
    </w:rPr>
  </w:style>
  <w:style w:type="character" w:styleId="ListLabel295">
    <w:name w:val="ListLabel 295"/>
    <w:qFormat/>
    <w:rPr>
      <w:sz w:val="20"/>
    </w:rPr>
  </w:style>
  <w:style w:type="character" w:styleId="ListLabel296">
    <w:name w:val="ListLabel 296"/>
    <w:qFormat/>
    <w:rPr>
      <w:sz w:val="20"/>
    </w:rPr>
  </w:style>
  <w:style w:type="character" w:styleId="ListLabel297">
    <w:name w:val="ListLabel 297"/>
    <w:qFormat/>
    <w:rPr>
      <w:sz w:val="20"/>
    </w:rPr>
  </w:style>
  <w:style w:type="character" w:styleId="ListLabel298">
    <w:name w:val="ListLabel 298"/>
    <w:qFormat/>
    <w:rPr>
      <w:rFonts w:ascii="Helvetica" w:hAnsi="Helvetica"/>
      <w:sz w:val="21"/>
    </w:rPr>
  </w:style>
  <w:style w:type="character" w:styleId="ListLabel299">
    <w:name w:val="ListLabel 299"/>
    <w:qFormat/>
    <w:rPr>
      <w:sz w:val="20"/>
    </w:rPr>
  </w:style>
  <w:style w:type="character" w:styleId="ListLabel300">
    <w:name w:val="ListLabel 300"/>
    <w:qFormat/>
    <w:rPr>
      <w:sz w:val="20"/>
    </w:rPr>
  </w:style>
  <w:style w:type="character" w:styleId="ListLabel301">
    <w:name w:val="ListLabel 301"/>
    <w:qFormat/>
    <w:rPr>
      <w:sz w:val="20"/>
    </w:rPr>
  </w:style>
  <w:style w:type="character" w:styleId="ListLabel302">
    <w:name w:val="ListLabel 302"/>
    <w:qFormat/>
    <w:rPr>
      <w:sz w:val="20"/>
    </w:rPr>
  </w:style>
  <w:style w:type="character" w:styleId="ListLabel303">
    <w:name w:val="ListLabel 303"/>
    <w:qFormat/>
    <w:rPr>
      <w:sz w:val="20"/>
    </w:rPr>
  </w:style>
  <w:style w:type="character" w:styleId="ListLabel304">
    <w:name w:val="ListLabel 304"/>
    <w:qFormat/>
    <w:rPr>
      <w:sz w:val="20"/>
    </w:rPr>
  </w:style>
  <w:style w:type="character" w:styleId="ListLabel305">
    <w:name w:val="ListLabel 305"/>
    <w:qFormat/>
    <w:rPr>
      <w:sz w:val="20"/>
    </w:rPr>
  </w:style>
  <w:style w:type="character" w:styleId="ListLabel306">
    <w:name w:val="ListLabel 306"/>
    <w:qFormat/>
    <w:rPr>
      <w:sz w:val="20"/>
    </w:rPr>
  </w:style>
  <w:style w:type="character" w:styleId="ListLabel307">
    <w:name w:val="ListLabel 307"/>
    <w:qFormat/>
    <w:rPr>
      <w:rFonts w:ascii="Helvetica" w:hAnsi="Helvetica"/>
      <w:sz w:val="21"/>
    </w:rPr>
  </w:style>
  <w:style w:type="character" w:styleId="ListLabel308">
    <w:name w:val="ListLabel 308"/>
    <w:qFormat/>
    <w:rPr>
      <w:sz w:val="20"/>
    </w:rPr>
  </w:style>
  <w:style w:type="character" w:styleId="ListLabel309">
    <w:name w:val="ListLabel 309"/>
    <w:qFormat/>
    <w:rPr>
      <w:sz w:val="20"/>
    </w:rPr>
  </w:style>
  <w:style w:type="character" w:styleId="ListLabel310">
    <w:name w:val="ListLabel 310"/>
    <w:qFormat/>
    <w:rPr>
      <w:sz w:val="20"/>
    </w:rPr>
  </w:style>
  <w:style w:type="character" w:styleId="ListLabel311">
    <w:name w:val="ListLabel 311"/>
    <w:qFormat/>
    <w:rPr>
      <w:sz w:val="20"/>
    </w:rPr>
  </w:style>
  <w:style w:type="character" w:styleId="ListLabel312">
    <w:name w:val="ListLabel 312"/>
    <w:qFormat/>
    <w:rPr>
      <w:sz w:val="20"/>
    </w:rPr>
  </w:style>
  <w:style w:type="character" w:styleId="ListLabel313">
    <w:name w:val="ListLabel 313"/>
    <w:qFormat/>
    <w:rPr>
      <w:sz w:val="20"/>
    </w:rPr>
  </w:style>
  <w:style w:type="character" w:styleId="ListLabel314">
    <w:name w:val="ListLabel 314"/>
    <w:qFormat/>
    <w:rPr>
      <w:sz w:val="20"/>
    </w:rPr>
  </w:style>
  <w:style w:type="character" w:styleId="ListLabel315">
    <w:name w:val="ListLabel 315"/>
    <w:qFormat/>
    <w:rPr>
      <w:sz w:val="20"/>
    </w:rPr>
  </w:style>
  <w:style w:type="character" w:styleId="ListLabel316">
    <w:name w:val="ListLabel 316"/>
    <w:qFormat/>
    <w:rPr>
      <w:rFonts w:cs="Courier New"/>
    </w:rPr>
  </w:style>
  <w:style w:type="character" w:styleId="ListLabel317">
    <w:name w:val="ListLabel 317"/>
    <w:qFormat/>
    <w:rPr>
      <w:rFonts w:cs="Courier New"/>
    </w:rPr>
  </w:style>
  <w:style w:type="character" w:styleId="ListLabel318">
    <w:name w:val="ListLabel 318"/>
    <w:qFormat/>
    <w:rPr>
      <w:rFonts w:cs="Courier New"/>
    </w:rPr>
  </w:style>
  <w:style w:type="character" w:styleId="ListLabel319">
    <w:name w:val="ListLabel 319"/>
    <w:qFormat/>
    <w:rPr>
      <w:rFonts w:cs="Courier New"/>
    </w:rPr>
  </w:style>
  <w:style w:type="character" w:styleId="ListLabel320">
    <w:name w:val="ListLabel 320"/>
    <w:qFormat/>
    <w:rPr>
      <w:rFonts w:cs="Courier New"/>
    </w:rPr>
  </w:style>
  <w:style w:type="character" w:styleId="ListLabel321">
    <w:name w:val="ListLabel 321"/>
    <w:qFormat/>
    <w:rPr>
      <w:rFonts w:cs="Courier New"/>
    </w:rPr>
  </w:style>
  <w:style w:type="character" w:styleId="ListLabel322">
    <w:name w:val="ListLabel 322"/>
    <w:qFormat/>
    <w:rPr>
      <w:rFonts w:cs="Courier New"/>
    </w:rPr>
  </w:style>
  <w:style w:type="character" w:styleId="ListLabel323">
    <w:name w:val="ListLabel 323"/>
    <w:qFormat/>
    <w:rPr>
      <w:rFonts w:cs="Courier New"/>
    </w:rPr>
  </w:style>
  <w:style w:type="character" w:styleId="ListLabel324">
    <w:name w:val="ListLabel 324"/>
    <w:qFormat/>
    <w:rPr>
      <w:rFonts w:cs="Courier New"/>
    </w:rPr>
  </w:style>
  <w:style w:type="character" w:styleId="Saltoaindice">
    <w:name w:val="Salto a indice"/>
    <w:qFormat/>
    <w:rPr/>
  </w:style>
  <w:style w:type="paragraph" w:styleId="Titolo">
    <w:name w:val="Titolo"/>
    <w:basedOn w:val="Normal"/>
    <w:next w:val="Corpodeltesto"/>
    <w:qFormat/>
    <w:pPr>
      <w:keepNext/>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HTMLAddress">
    <w:name w:val="HTML Address"/>
    <w:basedOn w:val="Normal"/>
    <w:link w:val="IndirizzoHTMLCarattere"/>
    <w:uiPriority w:val="99"/>
    <w:semiHidden/>
    <w:unhideWhenUsed/>
    <w:qFormat/>
    <w:rsid w:val="005a45d0"/>
    <w:pPr>
      <w:spacing w:lineRule="auto" w:line="240" w:before="0" w:after="300"/>
    </w:pPr>
    <w:rPr>
      <w:rFonts w:ascii="Times New Roman" w:hAnsi="Times New Roman" w:eastAsia="Times New Roman" w:cs="Times New Roman"/>
      <w:sz w:val="24"/>
      <w:szCs w:val="24"/>
      <w:lang w:eastAsia="it-IT"/>
    </w:rPr>
  </w:style>
  <w:style w:type="paragraph" w:styleId="HTMLPreformatted">
    <w:name w:val="HTML Preformatted"/>
    <w:basedOn w:val="Normal"/>
    <w:link w:val="PreformattatoHTMLCarattere"/>
    <w:uiPriority w:val="99"/>
    <w:semiHidden/>
    <w:unhideWhenUsed/>
    <w:qFormat/>
    <w:rsid w:val="005a45d0"/>
    <w:pPr>
      <w:pBdr>
        <w:top w:val="single" w:sz="6" w:space="7" w:color="CCCCCC"/>
        <w:left w:val="single" w:sz="6" w:space="7" w:color="CCCCCC"/>
        <w:bottom w:val="single" w:sz="6" w:space="7" w:color="CCCCCC"/>
        <w:right w:val="single" w:sz="6" w:space="7" w:color="CCCCCC"/>
      </w:pBdr>
      <w:shd w:val="clear" w:color="auto" w:fill="F5F5F5"/>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150"/>
    </w:pPr>
    <w:rPr>
      <w:rFonts w:ascii="Consolas" w:hAnsi="Consolas" w:eastAsia="Times New Roman" w:cs="Courier New"/>
      <w:color w:val="333333"/>
      <w:sz w:val="20"/>
      <w:szCs w:val="20"/>
      <w:lang w:eastAsia="it-IT"/>
    </w:rPr>
  </w:style>
  <w:style w:type="paragraph" w:styleId="Msonormal" w:customStyle="1">
    <w:name w:val="msonormal"/>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NormalWeb">
    <w:name w:val="Normal (Web)"/>
    <w:basedOn w:val="Normal"/>
    <w:uiPriority w:val="99"/>
    <w:semiHidden/>
    <w:unhideWhenUsed/>
    <w:qFormat/>
    <w:rsid w:val="005a45d0"/>
    <w:pPr>
      <w:spacing w:lineRule="auto" w:line="240" w:before="0" w:after="150"/>
    </w:pPr>
    <w:rPr>
      <w:rFonts w:ascii="Times New Roman" w:hAnsi="Times New Roman" w:eastAsia="Times New Roman" w:cs="Times New Roman"/>
      <w:sz w:val="24"/>
      <w:szCs w:val="24"/>
      <w:lang w:eastAsia="it-IT"/>
    </w:rPr>
  </w:style>
  <w:style w:type="paragraph" w:styleId="Glyphicon" w:customStyle="1">
    <w:name w:val="glyphicon"/>
    <w:basedOn w:val="Normal"/>
    <w:qFormat/>
    <w:rsid w:val="005a45d0"/>
    <w:pPr>
      <w:spacing w:lineRule="auto" w:line="240" w:before="0" w:after="150"/>
      <w:ind w:right="60" w:hanging="0"/>
    </w:pPr>
    <w:rPr>
      <w:rFonts w:ascii="Glyphicons Halflings" w:hAnsi="Glyphicons Halflings" w:eastAsia="Times New Roman" w:cs="Times New Roman"/>
      <w:sz w:val="24"/>
      <w:szCs w:val="24"/>
      <w:lang w:eastAsia="it-IT"/>
    </w:rPr>
  </w:style>
  <w:style w:type="paragraph" w:styleId="Imgthumbnail" w:customStyle="1">
    <w:name w:val="img-thumbnail"/>
    <w:basedOn w:val="Normal"/>
    <w:qFormat/>
    <w:rsid w:val="005a45d0"/>
    <w:pPr>
      <w:pBdr>
        <w:top w:val="single" w:sz="6" w:space="3" w:color="DDDDDD"/>
        <w:left w:val="single" w:sz="6" w:space="3" w:color="DDDDDD"/>
        <w:bottom w:val="single" w:sz="6" w:space="3" w:color="DDDDDD"/>
        <w:right w:val="single" w:sz="6" w:space="3" w:color="DDDDDD"/>
      </w:pBdr>
      <w:shd w:val="clear" w:color="auto" w:fill="FFFFFF"/>
      <w:spacing w:lineRule="auto" w:line="240" w:before="0" w:after="150"/>
    </w:pPr>
    <w:rPr>
      <w:rFonts w:ascii="Times New Roman" w:hAnsi="Times New Roman" w:eastAsia="Times New Roman" w:cs="Times New Roman"/>
      <w:sz w:val="24"/>
      <w:szCs w:val="24"/>
      <w:lang w:eastAsia="it-IT"/>
    </w:rPr>
  </w:style>
  <w:style w:type="paragraph" w:styleId="Sronly" w:customStyle="1">
    <w:name w:val="sr-only"/>
    <w:basedOn w:val="Normal"/>
    <w:qFormat/>
    <w:rsid w:val="005a45d0"/>
    <w:pPr>
      <w:spacing w:lineRule="auto" w:line="240" w:before="0" w:after="0"/>
      <w:ind w:left="-15" w:right="-15" w:hanging="0"/>
    </w:pPr>
    <w:rPr>
      <w:rFonts w:ascii="Times New Roman" w:hAnsi="Times New Roman" w:eastAsia="Times New Roman" w:cs="Times New Roman"/>
      <w:sz w:val="24"/>
      <w:szCs w:val="24"/>
      <w:lang w:eastAsia="it-IT"/>
    </w:rPr>
  </w:style>
  <w:style w:type="paragraph" w:styleId="H1" w:customStyle="1">
    <w:name w:val="h1"/>
    <w:basedOn w:val="Normal"/>
    <w:qFormat/>
    <w:rsid w:val="005a45d0"/>
    <w:pPr>
      <w:spacing w:lineRule="auto" w:line="240" w:before="300" w:after="150"/>
    </w:pPr>
    <w:rPr>
      <w:rFonts w:ascii="inherit" w:hAnsi="inherit" w:eastAsia="Times New Roman" w:cs="Times New Roman"/>
      <w:sz w:val="54"/>
      <w:szCs w:val="54"/>
      <w:lang w:eastAsia="it-IT"/>
    </w:rPr>
  </w:style>
  <w:style w:type="paragraph" w:styleId="H2" w:customStyle="1">
    <w:name w:val="h2"/>
    <w:basedOn w:val="Normal"/>
    <w:qFormat/>
    <w:rsid w:val="005a45d0"/>
    <w:pPr>
      <w:spacing w:lineRule="auto" w:line="240" w:before="300" w:after="150"/>
    </w:pPr>
    <w:rPr>
      <w:rFonts w:ascii="inherit" w:hAnsi="inherit" w:eastAsia="Times New Roman" w:cs="Times New Roman"/>
      <w:sz w:val="45"/>
      <w:szCs w:val="45"/>
      <w:lang w:eastAsia="it-IT"/>
    </w:rPr>
  </w:style>
  <w:style w:type="paragraph" w:styleId="H3" w:customStyle="1">
    <w:name w:val="h3"/>
    <w:basedOn w:val="Normal"/>
    <w:qFormat/>
    <w:rsid w:val="005a45d0"/>
    <w:pPr>
      <w:spacing w:lineRule="auto" w:line="240" w:before="300" w:after="150"/>
    </w:pPr>
    <w:rPr>
      <w:rFonts w:ascii="inherit" w:hAnsi="inherit" w:eastAsia="Times New Roman" w:cs="Times New Roman"/>
      <w:sz w:val="36"/>
      <w:szCs w:val="36"/>
      <w:lang w:eastAsia="it-IT"/>
    </w:rPr>
  </w:style>
  <w:style w:type="paragraph" w:styleId="H4" w:customStyle="1">
    <w:name w:val="h4"/>
    <w:basedOn w:val="Normal"/>
    <w:qFormat/>
    <w:rsid w:val="005a45d0"/>
    <w:pPr>
      <w:spacing w:lineRule="auto" w:line="240" w:before="150" w:after="150"/>
    </w:pPr>
    <w:rPr>
      <w:rFonts w:ascii="inherit" w:hAnsi="inherit" w:eastAsia="Times New Roman" w:cs="Times New Roman"/>
      <w:sz w:val="27"/>
      <w:szCs w:val="27"/>
      <w:lang w:eastAsia="it-IT"/>
    </w:rPr>
  </w:style>
  <w:style w:type="paragraph" w:styleId="H5" w:customStyle="1">
    <w:name w:val="h5"/>
    <w:basedOn w:val="Normal"/>
    <w:qFormat/>
    <w:rsid w:val="005a45d0"/>
    <w:pPr>
      <w:spacing w:lineRule="auto" w:line="240" w:before="150" w:after="150"/>
    </w:pPr>
    <w:rPr>
      <w:rFonts w:ascii="inherit" w:hAnsi="inherit" w:eastAsia="Times New Roman" w:cs="Times New Roman"/>
      <w:sz w:val="21"/>
      <w:szCs w:val="21"/>
      <w:lang w:eastAsia="it-IT"/>
    </w:rPr>
  </w:style>
  <w:style w:type="paragraph" w:styleId="H6" w:customStyle="1">
    <w:name w:val="h6"/>
    <w:basedOn w:val="Normal"/>
    <w:qFormat/>
    <w:rsid w:val="005a45d0"/>
    <w:pPr>
      <w:spacing w:lineRule="auto" w:line="240" w:before="150" w:after="150"/>
    </w:pPr>
    <w:rPr>
      <w:rFonts w:ascii="inherit" w:hAnsi="inherit" w:eastAsia="Times New Roman" w:cs="Times New Roman"/>
      <w:sz w:val="18"/>
      <w:szCs w:val="18"/>
      <w:lang w:eastAsia="it-IT"/>
    </w:rPr>
  </w:style>
  <w:style w:type="paragraph" w:styleId="Lead" w:customStyle="1">
    <w:name w:val="lead"/>
    <w:basedOn w:val="Normal"/>
    <w:qFormat/>
    <w:rsid w:val="005a45d0"/>
    <w:pPr>
      <w:spacing w:lineRule="auto" w:line="240" w:before="0" w:after="300"/>
    </w:pPr>
    <w:rPr>
      <w:rFonts w:ascii="Times New Roman" w:hAnsi="Times New Roman" w:eastAsia="Times New Roman" w:cs="Times New Roman"/>
      <w:sz w:val="24"/>
      <w:szCs w:val="24"/>
      <w:lang w:eastAsia="it-IT"/>
    </w:rPr>
  </w:style>
  <w:style w:type="paragraph" w:styleId="Small" w:customStyle="1">
    <w:name w:val="small"/>
    <w:basedOn w:val="Normal"/>
    <w:qFormat/>
    <w:rsid w:val="005a45d0"/>
    <w:pPr>
      <w:spacing w:lineRule="auto" w:line="240" w:before="0" w:after="150"/>
    </w:pPr>
    <w:rPr>
      <w:rFonts w:ascii="Times New Roman" w:hAnsi="Times New Roman" w:eastAsia="Times New Roman" w:cs="Times New Roman"/>
      <w:sz w:val="20"/>
      <w:szCs w:val="20"/>
      <w:lang w:eastAsia="it-IT"/>
    </w:rPr>
  </w:style>
  <w:style w:type="paragraph" w:styleId="Textleft" w:customStyle="1">
    <w:name w:val="text-left"/>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Textright" w:customStyle="1">
    <w:name w:val="text-right"/>
    <w:basedOn w:val="Normal"/>
    <w:qFormat/>
    <w:rsid w:val="005a45d0"/>
    <w:pPr>
      <w:spacing w:lineRule="auto" w:line="240" w:before="0" w:after="150"/>
      <w:jc w:val="right"/>
    </w:pPr>
    <w:rPr>
      <w:rFonts w:ascii="Times New Roman" w:hAnsi="Times New Roman" w:eastAsia="Times New Roman" w:cs="Times New Roman"/>
      <w:sz w:val="24"/>
      <w:szCs w:val="24"/>
      <w:lang w:eastAsia="it-IT"/>
    </w:rPr>
  </w:style>
  <w:style w:type="paragraph" w:styleId="Textcenter" w:customStyle="1">
    <w:name w:val="text-center"/>
    <w:basedOn w:val="Normal"/>
    <w:qFormat/>
    <w:rsid w:val="005a45d0"/>
    <w:pPr>
      <w:spacing w:lineRule="auto" w:line="240" w:before="0" w:after="150"/>
      <w:jc w:val="center"/>
    </w:pPr>
    <w:rPr>
      <w:rFonts w:ascii="Times New Roman" w:hAnsi="Times New Roman" w:eastAsia="Times New Roman" w:cs="Times New Roman"/>
      <w:sz w:val="24"/>
      <w:szCs w:val="24"/>
      <w:lang w:eastAsia="it-IT"/>
    </w:rPr>
  </w:style>
  <w:style w:type="paragraph" w:styleId="Textjustify" w:customStyle="1">
    <w:name w:val="text-justify"/>
    <w:basedOn w:val="Normal"/>
    <w:qFormat/>
    <w:rsid w:val="005a45d0"/>
    <w:pPr>
      <w:spacing w:lineRule="auto" w:line="240" w:before="0" w:after="150"/>
      <w:jc w:val="both"/>
    </w:pPr>
    <w:rPr>
      <w:rFonts w:ascii="Times New Roman" w:hAnsi="Times New Roman" w:eastAsia="Times New Roman" w:cs="Times New Roman"/>
      <w:sz w:val="24"/>
      <w:szCs w:val="24"/>
      <w:lang w:eastAsia="it-IT"/>
    </w:rPr>
  </w:style>
  <w:style w:type="paragraph" w:styleId="Textnowrap" w:customStyle="1">
    <w:name w:val="text-nowrap"/>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Textuppercase" w:customStyle="1">
    <w:name w:val="text-uppercase"/>
    <w:basedOn w:val="Normal"/>
    <w:qFormat/>
    <w:rsid w:val="005a45d0"/>
    <w:pPr>
      <w:spacing w:lineRule="auto" w:line="240" w:before="0" w:after="150"/>
    </w:pPr>
    <w:rPr>
      <w:rFonts w:ascii="Times New Roman" w:hAnsi="Times New Roman" w:eastAsia="Times New Roman" w:cs="Times New Roman"/>
      <w:caps/>
      <w:sz w:val="24"/>
      <w:szCs w:val="24"/>
      <w:lang w:eastAsia="it-IT"/>
    </w:rPr>
  </w:style>
  <w:style w:type="paragraph" w:styleId="Textmuted" w:customStyle="1">
    <w:name w:val="text-muted"/>
    <w:basedOn w:val="Normal"/>
    <w:qFormat/>
    <w:rsid w:val="005a45d0"/>
    <w:pPr>
      <w:spacing w:lineRule="auto" w:line="240" w:before="0" w:after="150"/>
    </w:pPr>
    <w:rPr>
      <w:rFonts w:ascii="Times New Roman" w:hAnsi="Times New Roman" w:eastAsia="Times New Roman" w:cs="Times New Roman"/>
      <w:color w:val="777777"/>
      <w:sz w:val="24"/>
      <w:szCs w:val="24"/>
      <w:lang w:eastAsia="it-IT"/>
    </w:rPr>
  </w:style>
  <w:style w:type="paragraph" w:styleId="Textprimary" w:customStyle="1">
    <w:name w:val="text-primary"/>
    <w:basedOn w:val="Normal"/>
    <w:qFormat/>
    <w:rsid w:val="005a45d0"/>
    <w:pPr>
      <w:spacing w:lineRule="auto" w:line="240" w:before="0" w:after="150"/>
    </w:pPr>
    <w:rPr>
      <w:rFonts w:ascii="Times New Roman" w:hAnsi="Times New Roman" w:eastAsia="Times New Roman" w:cs="Times New Roman"/>
      <w:color w:val="337AB7"/>
      <w:sz w:val="24"/>
      <w:szCs w:val="24"/>
      <w:lang w:eastAsia="it-IT"/>
    </w:rPr>
  </w:style>
  <w:style w:type="paragraph" w:styleId="Textsuccess" w:customStyle="1">
    <w:name w:val="text-success"/>
    <w:basedOn w:val="Normal"/>
    <w:qFormat/>
    <w:rsid w:val="005a45d0"/>
    <w:pPr>
      <w:spacing w:lineRule="auto" w:line="240" w:before="0" w:after="150"/>
    </w:pPr>
    <w:rPr>
      <w:rFonts w:ascii="Times New Roman" w:hAnsi="Times New Roman" w:eastAsia="Times New Roman" w:cs="Times New Roman"/>
      <w:color w:val="008443"/>
      <w:sz w:val="24"/>
      <w:szCs w:val="24"/>
      <w:lang w:eastAsia="it-IT"/>
    </w:rPr>
  </w:style>
  <w:style w:type="paragraph" w:styleId="Textinfo" w:customStyle="1">
    <w:name w:val="text-info"/>
    <w:basedOn w:val="Normal"/>
    <w:qFormat/>
    <w:rsid w:val="005a45d0"/>
    <w:pPr>
      <w:spacing w:lineRule="auto" w:line="240" w:before="0" w:after="150"/>
    </w:pPr>
    <w:rPr>
      <w:rFonts w:ascii="Times New Roman" w:hAnsi="Times New Roman" w:eastAsia="Times New Roman" w:cs="Times New Roman"/>
      <w:color w:val="31708F"/>
      <w:sz w:val="24"/>
      <w:szCs w:val="24"/>
      <w:lang w:eastAsia="it-IT"/>
    </w:rPr>
  </w:style>
  <w:style w:type="paragraph" w:styleId="Textwarning" w:customStyle="1">
    <w:name w:val="text-warning"/>
    <w:basedOn w:val="Normal"/>
    <w:qFormat/>
    <w:rsid w:val="005a45d0"/>
    <w:pPr>
      <w:spacing w:lineRule="auto" w:line="240" w:before="0" w:after="150"/>
    </w:pPr>
    <w:rPr>
      <w:rFonts w:ascii="Times New Roman" w:hAnsi="Times New Roman" w:eastAsia="Times New Roman" w:cs="Times New Roman"/>
      <w:color w:val="8A6D3B"/>
      <w:sz w:val="24"/>
      <w:szCs w:val="24"/>
      <w:lang w:eastAsia="it-IT"/>
    </w:rPr>
  </w:style>
  <w:style w:type="paragraph" w:styleId="Textdanger" w:customStyle="1">
    <w:name w:val="text-danger"/>
    <w:basedOn w:val="Normal"/>
    <w:qFormat/>
    <w:rsid w:val="005a45d0"/>
    <w:pPr>
      <w:spacing w:lineRule="auto" w:line="240" w:before="0" w:after="150"/>
    </w:pPr>
    <w:rPr>
      <w:rFonts w:ascii="Times New Roman" w:hAnsi="Times New Roman" w:eastAsia="Times New Roman" w:cs="Times New Roman"/>
      <w:color w:val="A94442"/>
      <w:sz w:val="24"/>
      <w:szCs w:val="24"/>
      <w:lang w:eastAsia="it-IT"/>
    </w:rPr>
  </w:style>
  <w:style w:type="paragraph" w:styleId="Bgprimary" w:customStyle="1">
    <w:name w:val="bg-primary"/>
    <w:basedOn w:val="Normal"/>
    <w:qFormat/>
    <w:rsid w:val="005a45d0"/>
    <w:pPr>
      <w:shd w:val="clear" w:color="auto" w:fill="337AB7"/>
      <w:spacing w:lineRule="auto" w:line="240" w:before="0" w:after="150"/>
    </w:pPr>
    <w:rPr>
      <w:rFonts w:ascii="Times New Roman" w:hAnsi="Times New Roman" w:eastAsia="Times New Roman" w:cs="Times New Roman"/>
      <w:color w:val="FFFFFF"/>
      <w:sz w:val="24"/>
      <w:szCs w:val="24"/>
      <w:lang w:eastAsia="it-IT"/>
    </w:rPr>
  </w:style>
  <w:style w:type="paragraph" w:styleId="Bgsuccess" w:customStyle="1">
    <w:name w:val="bg-success"/>
    <w:basedOn w:val="Normal"/>
    <w:qFormat/>
    <w:rsid w:val="005a45d0"/>
    <w:pPr>
      <w:shd w:val="clear" w:color="auto" w:fill="DFF0D8"/>
      <w:spacing w:lineRule="auto" w:line="240" w:before="0" w:after="150"/>
    </w:pPr>
    <w:rPr>
      <w:rFonts w:ascii="Times New Roman" w:hAnsi="Times New Roman" w:eastAsia="Times New Roman" w:cs="Times New Roman"/>
      <w:sz w:val="24"/>
      <w:szCs w:val="24"/>
      <w:lang w:eastAsia="it-IT"/>
    </w:rPr>
  </w:style>
  <w:style w:type="paragraph" w:styleId="Bginfo" w:customStyle="1">
    <w:name w:val="bg-info"/>
    <w:basedOn w:val="Normal"/>
    <w:qFormat/>
    <w:rsid w:val="005a45d0"/>
    <w:pPr>
      <w:shd w:val="clear" w:color="auto" w:fill="D9EDF7"/>
      <w:spacing w:lineRule="auto" w:line="240" w:before="0" w:after="150"/>
    </w:pPr>
    <w:rPr>
      <w:rFonts w:ascii="Times New Roman" w:hAnsi="Times New Roman" w:eastAsia="Times New Roman" w:cs="Times New Roman"/>
      <w:sz w:val="24"/>
      <w:szCs w:val="24"/>
      <w:lang w:eastAsia="it-IT"/>
    </w:rPr>
  </w:style>
  <w:style w:type="paragraph" w:styleId="Bgwarning" w:customStyle="1">
    <w:name w:val="bg-warning"/>
    <w:basedOn w:val="Normal"/>
    <w:qFormat/>
    <w:rsid w:val="005a45d0"/>
    <w:pPr>
      <w:shd w:val="clear" w:color="auto" w:fill="FCF8E3"/>
      <w:spacing w:lineRule="auto" w:line="240" w:before="0" w:after="150"/>
    </w:pPr>
    <w:rPr>
      <w:rFonts w:ascii="Times New Roman" w:hAnsi="Times New Roman" w:eastAsia="Times New Roman" w:cs="Times New Roman"/>
      <w:sz w:val="24"/>
      <w:szCs w:val="24"/>
      <w:lang w:eastAsia="it-IT"/>
    </w:rPr>
  </w:style>
  <w:style w:type="paragraph" w:styleId="Bgdanger" w:customStyle="1">
    <w:name w:val="bg-danger"/>
    <w:basedOn w:val="Normal"/>
    <w:qFormat/>
    <w:rsid w:val="005a45d0"/>
    <w:pPr>
      <w:shd w:val="clear" w:color="auto" w:fill="F2DEDE"/>
      <w:spacing w:lineRule="auto" w:line="240" w:before="0" w:after="150"/>
    </w:pPr>
    <w:rPr>
      <w:rFonts w:ascii="Times New Roman" w:hAnsi="Times New Roman" w:eastAsia="Times New Roman" w:cs="Times New Roman"/>
      <w:sz w:val="24"/>
      <w:szCs w:val="24"/>
      <w:lang w:eastAsia="it-IT"/>
    </w:rPr>
  </w:style>
  <w:style w:type="paragraph" w:styleId="Pageheader" w:customStyle="1">
    <w:name w:val="page-header"/>
    <w:basedOn w:val="Normal"/>
    <w:qFormat/>
    <w:rsid w:val="005a45d0"/>
    <w:pPr>
      <w:pBdr>
        <w:bottom w:val="single" w:sz="6" w:space="7" w:color="EEEEEE"/>
      </w:pBdr>
      <w:spacing w:lineRule="auto" w:line="240" w:before="600" w:after="300"/>
    </w:pPr>
    <w:rPr>
      <w:rFonts w:ascii="Times New Roman" w:hAnsi="Times New Roman" w:eastAsia="Times New Roman" w:cs="Times New Roman"/>
      <w:sz w:val="24"/>
      <w:szCs w:val="24"/>
      <w:lang w:eastAsia="it-IT"/>
    </w:rPr>
  </w:style>
  <w:style w:type="paragraph" w:styleId="Listunstyled" w:customStyle="1">
    <w:name w:val="list-unstyled"/>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Listinline" w:customStyle="1">
    <w:name w:val="list-inline"/>
    <w:basedOn w:val="Normal"/>
    <w:qFormat/>
    <w:rsid w:val="005a45d0"/>
    <w:pPr>
      <w:spacing w:lineRule="auto" w:line="240" w:before="0" w:after="150"/>
      <w:ind w:left="-75" w:hanging="0"/>
    </w:pPr>
    <w:rPr>
      <w:rFonts w:ascii="Times New Roman" w:hAnsi="Times New Roman" w:eastAsia="Times New Roman" w:cs="Times New Roman"/>
      <w:sz w:val="24"/>
      <w:szCs w:val="24"/>
      <w:lang w:eastAsia="it-IT"/>
    </w:rPr>
  </w:style>
  <w:style w:type="paragraph" w:styleId="Listinlineli" w:customStyle="1">
    <w:name w:val="list-inline&gt;li"/>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Initialism" w:customStyle="1">
    <w:name w:val="initialism"/>
    <w:basedOn w:val="Normal"/>
    <w:qFormat/>
    <w:rsid w:val="005a45d0"/>
    <w:pPr>
      <w:spacing w:lineRule="auto" w:line="240" w:before="0" w:after="150"/>
    </w:pPr>
    <w:rPr>
      <w:rFonts w:ascii="Times New Roman" w:hAnsi="Times New Roman" w:eastAsia="Times New Roman" w:cs="Times New Roman"/>
      <w:caps/>
      <w:lang w:eastAsia="it-IT"/>
    </w:rPr>
  </w:style>
  <w:style w:type="paragraph" w:styleId="Blockquotereverse" w:customStyle="1">
    <w:name w:val="blockquote-reverse"/>
    <w:basedOn w:val="Normal"/>
    <w:qFormat/>
    <w:rsid w:val="005a45d0"/>
    <w:pPr>
      <w:pBdr>
        <w:right w:val="single" w:sz="36" w:space="11" w:color="EEEEEE"/>
      </w:pBdr>
      <w:spacing w:lineRule="auto" w:line="240" w:before="0" w:after="150"/>
      <w:jc w:val="right"/>
    </w:pPr>
    <w:rPr>
      <w:rFonts w:ascii="Times New Roman" w:hAnsi="Times New Roman" w:eastAsia="Times New Roman" w:cs="Times New Roman"/>
      <w:sz w:val="24"/>
      <w:szCs w:val="24"/>
      <w:lang w:eastAsia="it-IT"/>
    </w:rPr>
  </w:style>
  <w:style w:type="paragraph" w:styleId="Container" w:customStyle="1">
    <w:name w:val="container"/>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ntainerfluid" w:customStyle="1">
    <w:name w:val="container-fluid"/>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Row" w:customStyle="1">
    <w:name w:val="row"/>
    <w:basedOn w:val="Normal"/>
    <w:qFormat/>
    <w:rsid w:val="005a45d0"/>
    <w:pPr>
      <w:spacing w:lineRule="auto" w:line="240" w:before="0" w:after="150"/>
      <w:ind w:left="-225" w:right="-225" w:hanging="0"/>
    </w:pPr>
    <w:rPr>
      <w:rFonts w:ascii="Times New Roman" w:hAnsi="Times New Roman" w:eastAsia="Times New Roman" w:cs="Times New Roman"/>
      <w:sz w:val="24"/>
      <w:szCs w:val="24"/>
      <w:lang w:eastAsia="it-IT"/>
    </w:rPr>
  </w:style>
  <w:style w:type="paragraph" w:styleId="Collg1" w:customStyle="1">
    <w:name w:val="col-lg-1"/>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lg10" w:customStyle="1">
    <w:name w:val="col-lg-10"/>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lg11" w:customStyle="1">
    <w:name w:val="col-lg-11"/>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lg12" w:customStyle="1">
    <w:name w:val="col-lg-12"/>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lg2" w:customStyle="1">
    <w:name w:val="col-lg-2"/>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lg3" w:customStyle="1">
    <w:name w:val="col-lg-3"/>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lg4" w:customStyle="1">
    <w:name w:val="col-lg-4"/>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lg5" w:customStyle="1">
    <w:name w:val="col-lg-5"/>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lg6" w:customStyle="1">
    <w:name w:val="col-lg-6"/>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lg7" w:customStyle="1">
    <w:name w:val="col-lg-7"/>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lg8" w:customStyle="1">
    <w:name w:val="col-lg-8"/>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lg9" w:customStyle="1">
    <w:name w:val="col-lg-9"/>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md1" w:customStyle="1">
    <w:name w:val="col-md-1"/>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md10" w:customStyle="1">
    <w:name w:val="col-md-10"/>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md11" w:customStyle="1">
    <w:name w:val="col-md-11"/>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md12" w:customStyle="1">
    <w:name w:val="col-md-12"/>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md2" w:customStyle="1">
    <w:name w:val="col-md-2"/>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md3" w:customStyle="1">
    <w:name w:val="col-md-3"/>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md4" w:customStyle="1">
    <w:name w:val="col-md-4"/>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md5" w:customStyle="1">
    <w:name w:val="col-md-5"/>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md6" w:customStyle="1">
    <w:name w:val="col-md-6"/>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md7" w:customStyle="1">
    <w:name w:val="col-md-7"/>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md8" w:customStyle="1">
    <w:name w:val="col-md-8"/>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md9" w:customStyle="1">
    <w:name w:val="col-md-9"/>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sm1" w:customStyle="1">
    <w:name w:val="col-sm-1"/>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sm10" w:customStyle="1">
    <w:name w:val="col-sm-10"/>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sm11" w:customStyle="1">
    <w:name w:val="col-sm-11"/>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sm12" w:customStyle="1">
    <w:name w:val="col-sm-12"/>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sm2" w:customStyle="1">
    <w:name w:val="col-sm-2"/>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sm3" w:customStyle="1">
    <w:name w:val="col-sm-3"/>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sm4" w:customStyle="1">
    <w:name w:val="col-sm-4"/>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sm5" w:customStyle="1">
    <w:name w:val="col-sm-5"/>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sm6" w:customStyle="1">
    <w:name w:val="col-sm-6"/>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sm7" w:customStyle="1">
    <w:name w:val="col-sm-7"/>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sm8" w:customStyle="1">
    <w:name w:val="col-sm-8"/>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sm9" w:customStyle="1">
    <w:name w:val="col-sm-9"/>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xs1" w:customStyle="1">
    <w:name w:val="col-xs-1"/>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xs10" w:customStyle="1">
    <w:name w:val="col-xs-10"/>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xs11" w:customStyle="1">
    <w:name w:val="col-xs-11"/>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xs12" w:customStyle="1">
    <w:name w:val="col-xs-12"/>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xs2" w:customStyle="1">
    <w:name w:val="col-xs-2"/>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xs3" w:customStyle="1">
    <w:name w:val="col-xs-3"/>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xs4" w:customStyle="1">
    <w:name w:val="col-xs-4"/>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xs5" w:customStyle="1">
    <w:name w:val="col-xs-5"/>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xs6" w:customStyle="1">
    <w:name w:val="col-xs-6"/>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xs7" w:customStyle="1">
    <w:name w:val="col-xs-7"/>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xs8" w:customStyle="1">
    <w:name w:val="col-xs-8"/>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xs9" w:customStyle="1">
    <w:name w:val="col-xs-9"/>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xsoffset12" w:customStyle="1">
    <w:name w:val="col-xs-offset-12"/>
    <w:basedOn w:val="Normal"/>
    <w:qFormat/>
    <w:rsid w:val="005a45d0"/>
    <w:pPr>
      <w:spacing w:lineRule="auto" w:line="240" w:before="0" w:after="150"/>
      <w:ind w:left="12240" w:hanging="0"/>
    </w:pPr>
    <w:rPr>
      <w:rFonts w:ascii="Times New Roman" w:hAnsi="Times New Roman" w:eastAsia="Times New Roman" w:cs="Times New Roman"/>
      <w:sz w:val="24"/>
      <w:szCs w:val="24"/>
      <w:lang w:eastAsia="it-IT"/>
    </w:rPr>
  </w:style>
  <w:style w:type="paragraph" w:styleId="Colxsoffset11" w:customStyle="1">
    <w:name w:val="col-xs-offset-11"/>
    <w:basedOn w:val="Normal"/>
    <w:qFormat/>
    <w:rsid w:val="005a45d0"/>
    <w:pPr>
      <w:spacing w:lineRule="auto" w:line="240" w:before="0" w:after="150"/>
      <w:ind w:left="11138" w:hanging="0"/>
    </w:pPr>
    <w:rPr>
      <w:rFonts w:ascii="Times New Roman" w:hAnsi="Times New Roman" w:eastAsia="Times New Roman" w:cs="Times New Roman"/>
      <w:sz w:val="24"/>
      <w:szCs w:val="24"/>
      <w:lang w:eastAsia="it-IT"/>
    </w:rPr>
  </w:style>
  <w:style w:type="paragraph" w:styleId="Colxsoffset10" w:customStyle="1">
    <w:name w:val="col-xs-offset-10"/>
    <w:basedOn w:val="Normal"/>
    <w:qFormat/>
    <w:rsid w:val="005a45d0"/>
    <w:pPr>
      <w:spacing w:lineRule="auto" w:line="240" w:before="0" w:after="150"/>
      <w:ind w:left="10159" w:hanging="0"/>
    </w:pPr>
    <w:rPr>
      <w:rFonts w:ascii="Times New Roman" w:hAnsi="Times New Roman" w:eastAsia="Times New Roman" w:cs="Times New Roman"/>
      <w:sz w:val="24"/>
      <w:szCs w:val="24"/>
      <w:lang w:eastAsia="it-IT"/>
    </w:rPr>
  </w:style>
  <w:style w:type="paragraph" w:styleId="Colxsoffset9" w:customStyle="1">
    <w:name w:val="col-xs-offset-9"/>
    <w:basedOn w:val="Normal"/>
    <w:qFormat/>
    <w:rsid w:val="005a45d0"/>
    <w:pPr>
      <w:spacing w:lineRule="auto" w:line="240" w:before="0" w:after="150"/>
      <w:ind w:left="9180" w:hanging="0"/>
    </w:pPr>
    <w:rPr>
      <w:rFonts w:ascii="Times New Roman" w:hAnsi="Times New Roman" w:eastAsia="Times New Roman" w:cs="Times New Roman"/>
      <w:sz w:val="24"/>
      <w:szCs w:val="24"/>
      <w:lang w:eastAsia="it-IT"/>
    </w:rPr>
  </w:style>
  <w:style w:type="paragraph" w:styleId="Colxsoffset8" w:customStyle="1">
    <w:name w:val="col-xs-offset-8"/>
    <w:basedOn w:val="Normal"/>
    <w:qFormat/>
    <w:rsid w:val="005a45d0"/>
    <w:pPr>
      <w:spacing w:lineRule="auto" w:line="240" w:before="0" w:after="150"/>
      <w:ind w:left="8078" w:hanging="0"/>
    </w:pPr>
    <w:rPr>
      <w:rFonts w:ascii="Times New Roman" w:hAnsi="Times New Roman" w:eastAsia="Times New Roman" w:cs="Times New Roman"/>
      <w:sz w:val="24"/>
      <w:szCs w:val="24"/>
      <w:lang w:eastAsia="it-IT"/>
    </w:rPr>
  </w:style>
  <w:style w:type="paragraph" w:styleId="Colxsoffset7" w:customStyle="1">
    <w:name w:val="col-xs-offset-7"/>
    <w:basedOn w:val="Normal"/>
    <w:qFormat/>
    <w:rsid w:val="005a45d0"/>
    <w:pPr>
      <w:spacing w:lineRule="auto" w:line="240" w:before="0" w:after="150"/>
      <w:ind w:left="7099" w:hanging="0"/>
    </w:pPr>
    <w:rPr>
      <w:rFonts w:ascii="Times New Roman" w:hAnsi="Times New Roman" w:eastAsia="Times New Roman" w:cs="Times New Roman"/>
      <w:sz w:val="24"/>
      <w:szCs w:val="24"/>
      <w:lang w:eastAsia="it-IT"/>
    </w:rPr>
  </w:style>
  <w:style w:type="paragraph" w:styleId="Colxsoffset6" w:customStyle="1">
    <w:name w:val="col-xs-offset-6"/>
    <w:basedOn w:val="Normal"/>
    <w:qFormat/>
    <w:rsid w:val="005a45d0"/>
    <w:pPr>
      <w:spacing w:lineRule="auto" w:line="240" w:before="0" w:after="150"/>
      <w:ind w:left="6120" w:hanging="0"/>
    </w:pPr>
    <w:rPr>
      <w:rFonts w:ascii="Times New Roman" w:hAnsi="Times New Roman" w:eastAsia="Times New Roman" w:cs="Times New Roman"/>
      <w:sz w:val="24"/>
      <w:szCs w:val="24"/>
      <w:lang w:eastAsia="it-IT"/>
    </w:rPr>
  </w:style>
  <w:style w:type="paragraph" w:styleId="Colxsoffset5" w:customStyle="1">
    <w:name w:val="col-xs-offset-5"/>
    <w:basedOn w:val="Normal"/>
    <w:qFormat/>
    <w:rsid w:val="005a45d0"/>
    <w:pPr>
      <w:spacing w:lineRule="auto" w:line="240" w:before="0" w:after="150"/>
      <w:ind w:left="5018" w:hanging="0"/>
    </w:pPr>
    <w:rPr>
      <w:rFonts w:ascii="Times New Roman" w:hAnsi="Times New Roman" w:eastAsia="Times New Roman" w:cs="Times New Roman"/>
      <w:sz w:val="24"/>
      <w:szCs w:val="24"/>
      <w:lang w:eastAsia="it-IT"/>
    </w:rPr>
  </w:style>
  <w:style w:type="paragraph" w:styleId="Colxsoffset4" w:customStyle="1">
    <w:name w:val="col-xs-offset-4"/>
    <w:basedOn w:val="Normal"/>
    <w:qFormat/>
    <w:rsid w:val="005a45d0"/>
    <w:pPr>
      <w:spacing w:lineRule="auto" w:line="240" w:before="0" w:after="150"/>
      <w:ind w:left="4039" w:hanging="0"/>
    </w:pPr>
    <w:rPr>
      <w:rFonts w:ascii="Times New Roman" w:hAnsi="Times New Roman" w:eastAsia="Times New Roman" w:cs="Times New Roman"/>
      <w:sz w:val="24"/>
      <w:szCs w:val="24"/>
      <w:lang w:eastAsia="it-IT"/>
    </w:rPr>
  </w:style>
  <w:style w:type="paragraph" w:styleId="Colxsoffset3" w:customStyle="1">
    <w:name w:val="col-xs-offset-3"/>
    <w:basedOn w:val="Normal"/>
    <w:qFormat/>
    <w:rsid w:val="005a45d0"/>
    <w:pPr>
      <w:spacing w:lineRule="auto" w:line="240" w:before="0" w:after="150"/>
      <w:ind w:left="3060" w:hanging="0"/>
    </w:pPr>
    <w:rPr>
      <w:rFonts w:ascii="Times New Roman" w:hAnsi="Times New Roman" w:eastAsia="Times New Roman" w:cs="Times New Roman"/>
      <w:sz w:val="24"/>
      <w:szCs w:val="24"/>
      <w:lang w:eastAsia="it-IT"/>
    </w:rPr>
  </w:style>
  <w:style w:type="paragraph" w:styleId="Colxsoffset2" w:customStyle="1">
    <w:name w:val="col-xs-offset-2"/>
    <w:basedOn w:val="Normal"/>
    <w:qFormat/>
    <w:rsid w:val="005a45d0"/>
    <w:pPr>
      <w:spacing w:lineRule="auto" w:line="240" w:before="0" w:after="150"/>
      <w:ind w:left="1958" w:hanging="0"/>
    </w:pPr>
    <w:rPr>
      <w:rFonts w:ascii="Times New Roman" w:hAnsi="Times New Roman" w:eastAsia="Times New Roman" w:cs="Times New Roman"/>
      <w:sz w:val="24"/>
      <w:szCs w:val="24"/>
      <w:lang w:eastAsia="it-IT"/>
    </w:rPr>
  </w:style>
  <w:style w:type="paragraph" w:styleId="Colxsoffset1" w:customStyle="1">
    <w:name w:val="col-xs-offset-1"/>
    <w:basedOn w:val="Normal"/>
    <w:qFormat/>
    <w:rsid w:val="005a45d0"/>
    <w:pPr>
      <w:spacing w:lineRule="auto" w:line="240" w:before="0" w:after="150"/>
      <w:ind w:left="979" w:hanging="0"/>
    </w:pPr>
    <w:rPr>
      <w:rFonts w:ascii="Times New Roman" w:hAnsi="Times New Roman" w:eastAsia="Times New Roman" w:cs="Times New Roman"/>
      <w:sz w:val="24"/>
      <w:szCs w:val="24"/>
      <w:lang w:eastAsia="it-IT"/>
    </w:rPr>
  </w:style>
  <w:style w:type="paragraph" w:styleId="Colxsoffset0" w:customStyle="1">
    <w:name w:val="col-xs-offset-0"/>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Table" w:customStyle="1">
    <w:name w:val="table"/>
    <w:basedOn w:val="Normal"/>
    <w:qFormat/>
    <w:rsid w:val="005a45d0"/>
    <w:pPr>
      <w:spacing w:lineRule="auto" w:line="240" w:before="0" w:after="300"/>
    </w:pPr>
    <w:rPr>
      <w:rFonts w:ascii="Times New Roman" w:hAnsi="Times New Roman" w:eastAsia="Times New Roman" w:cs="Times New Roman"/>
      <w:sz w:val="24"/>
      <w:szCs w:val="24"/>
      <w:lang w:eastAsia="it-IT"/>
    </w:rPr>
  </w:style>
  <w:style w:type="paragraph" w:styleId="Tabletbodytrtd" w:customStyle="1">
    <w:name w:val="table&gt;tbody&gt;tr&gt;td"/>
    <w:basedOn w:val="Normal"/>
    <w:qFormat/>
    <w:rsid w:val="005a45d0"/>
    <w:pPr>
      <w:pBdr>
        <w:top w:val="single" w:sz="6" w:space="6" w:color="DDDDDD"/>
      </w:pBdr>
      <w:spacing w:lineRule="auto" w:line="240" w:before="0" w:after="150"/>
      <w:textAlignment w:val="top"/>
    </w:pPr>
    <w:rPr>
      <w:rFonts w:ascii="Times New Roman" w:hAnsi="Times New Roman" w:eastAsia="Times New Roman" w:cs="Times New Roman"/>
      <w:sz w:val="24"/>
      <w:szCs w:val="24"/>
      <w:lang w:eastAsia="it-IT"/>
    </w:rPr>
  </w:style>
  <w:style w:type="paragraph" w:styleId="Tabletbodytrth" w:customStyle="1">
    <w:name w:val="table&gt;tbody&gt;tr&gt;th"/>
    <w:basedOn w:val="Normal"/>
    <w:qFormat/>
    <w:rsid w:val="005a45d0"/>
    <w:pPr>
      <w:pBdr>
        <w:top w:val="single" w:sz="6" w:space="6" w:color="DDDDDD"/>
      </w:pBdr>
      <w:spacing w:lineRule="auto" w:line="240" w:before="0" w:after="150"/>
      <w:textAlignment w:val="top"/>
    </w:pPr>
    <w:rPr>
      <w:rFonts w:ascii="Times New Roman" w:hAnsi="Times New Roman" w:eastAsia="Times New Roman" w:cs="Times New Roman"/>
      <w:sz w:val="24"/>
      <w:szCs w:val="24"/>
      <w:lang w:eastAsia="it-IT"/>
    </w:rPr>
  </w:style>
  <w:style w:type="paragraph" w:styleId="Tabletfoottrtd" w:customStyle="1">
    <w:name w:val="table&gt;tfoot&gt;tr&gt;td"/>
    <w:basedOn w:val="Normal"/>
    <w:qFormat/>
    <w:rsid w:val="005a45d0"/>
    <w:pPr>
      <w:pBdr>
        <w:top w:val="single" w:sz="6" w:space="6" w:color="DDDDDD"/>
      </w:pBdr>
      <w:spacing w:lineRule="auto" w:line="240" w:before="0" w:after="150"/>
      <w:textAlignment w:val="top"/>
    </w:pPr>
    <w:rPr>
      <w:rFonts w:ascii="Times New Roman" w:hAnsi="Times New Roman" w:eastAsia="Times New Roman" w:cs="Times New Roman"/>
      <w:sz w:val="24"/>
      <w:szCs w:val="24"/>
      <w:lang w:eastAsia="it-IT"/>
    </w:rPr>
  </w:style>
  <w:style w:type="paragraph" w:styleId="Tabletfoottrth" w:customStyle="1">
    <w:name w:val="table&gt;tfoot&gt;tr&gt;th"/>
    <w:basedOn w:val="Normal"/>
    <w:qFormat/>
    <w:rsid w:val="005a45d0"/>
    <w:pPr>
      <w:pBdr>
        <w:top w:val="single" w:sz="6" w:space="6" w:color="DDDDDD"/>
      </w:pBdr>
      <w:spacing w:lineRule="auto" w:line="240" w:before="0" w:after="150"/>
      <w:textAlignment w:val="top"/>
    </w:pPr>
    <w:rPr>
      <w:rFonts w:ascii="Times New Roman" w:hAnsi="Times New Roman" w:eastAsia="Times New Roman" w:cs="Times New Roman"/>
      <w:sz w:val="24"/>
      <w:szCs w:val="24"/>
      <w:lang w:eastAsia="it-IT"/>
    </w:rPr>
  </w:style>
  <w:style w:type="paragraph" w:styleId="Tabletheadtrtd" w:customStyle="1">
    <w:name w:val="table&gt;thead&gt;tr&gt;td"/>
    <w:basedOn w:val="Normal"/>
    <w:qFormat/>
    <w:rsid w:val="005a45d0"/>
    <w:pPr>
      <w:pBdr>
        <w:top w:val="single" w:sz="6" w:space="6" w:color="DDDDDD"/>
      </w:pBdr>
      <w:spacing w:lineRule="auto" w:line="240" w:before="0" w:after="150"/>
      <w:textAlignment w:val="top"/>
    </w:pPr>
    <w:rPr>
      <w:rFonts w:ascii="Times New Roman" w:hAnsi="Times New Roman" w:eastAsia="Times New Roman" w:cs="Times New Roman"/>
      <w:sz w:val="24"/>
      <w:szCs w:val="24"/>
      <w:lang w:eastAsia="it-IT"/>
    </w:rPr>
  </w:style>
  <w:style w:type="paragraph" w:styleId="Tabletheadtrth" w:customStyle="1">
    <w:name w:val="table&gt;thead&gt;tr&gt;th"/>
    <w:basedOn w:val="Normal"/>
    <w:qFormat/>
    <w:rsid w:val="005a45d0"/>
    <w:pPr>
      <w:pBdr>
        <w:top w:val="single" w:sz="6" w:space="6" w:color="DDDDDD"/>
        <w:bottom w:val="single" w:sz="12" w:space="0" w:color="DDDDDD"/>
      </w:pBdr>
      <w:spacing w:lineRule="auto" w:line="240" w:before="0" w:after="150"/>
      <w:textAlignment w:val="bottom"/>
    </w:pPr>
    <w:rPr>
      <w:rFonts w:ascii="Times New Roman" w:hAnsi="Times New Roman" w:eastAsia="Times New Roman" w:cs="Times New Roman"/>
      <w:sz w:val="24"/>
      <w:szCs w:val="24"/>
      <w:lang w:eastAsia="it-IT"/>
    </w:rPr>
  </w:style>
  <w:style w:type="paragraph" w:styleId="Tablecondensedtbodytrtd" w:customStyle="1">
    <w:name w:val="table-condensed&gt;tbody&gt;tr&gt;td"/>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Tablecondensedtbodytrth" w:customStyle="1">
    <w:name w:val="table-condensed&gt;tbody&gt;tr&gt;th"/>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Tablecondensedtfoottrtd" w:customStyle="1">
    <w:name w:val="table-condensed&gt;tfoot&gt;tr&gt;td"/>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Tablecondensedtfoottrth" w:customStyle="1">
    <w:name w:val="table-condensed&gt;tfoot&gt;tr&gt;th"/>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Tablecondensedtheadtrtd" w:customStyle="1">
    <w:name w:val="table-condensed&gt;thead&gt;tr&gt;td"/>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Tablecondensedtheadtrth" w:customStyle="1">
    <w:name w:val="table-condensed&gt;thead&gt;tr&gt;th"/>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Tablebordered" w:customStyle="1">
    <w:name w:val="table-bordered"/>
    <w:basedOn w:val="Normal"/>
    <w:qFormat/>
    <w:rsid w:val="005a45d0"/>
    <w:pPr>
      <w:pBdr>
        <w:top w:val="single" w:sz="6" w:space="0" w:color="DDDDDD"/>
        <w:left w:val="single" w:sz="6" w:space="0" w:color="DDDDDD"/>
        <w:bottom w:val="single" w:sz="6" w:space="0" w:color="DDDDDD"/>
        <w:right w:val="single" w:sz="6" w:space="0" w:color="DDDDDD"/>
      </w:pBdr>
      <w:spacing w:lineRule="auto" w:line="240" w:before="0" w:after="150"/>
    </w:pPr>
    <w:rPr>
      <w:rFonts w:ascii="Times New Roman" w:hAnsi="Times New Roman" w:eastAsia="Times New Roman" w:cs="Times New Roman"/>
      <w:sz w:val="24"/>
      <w:szCs w:val="24"/>
      <w:lang w:eastAsia="it-IT"/>
    </w:rPr>
  </w:style>
  <w:style w:type="paragraph" w:styleId="Tableborderedtbodytrtd" w:customStyle="1">
    <w:name w:val="table-bordered&gt;tbody&gt;tr&gt;td"/>
    <w:basedOn w:val="Normal"/>
    <w:qFormat/>
    <w:rsid w:val="005a45d0"/>
    <w:pPr>
      <w:pBdr>
        <w:top w:val="single" w:sz="6" w:space="0" w:color="DDDDDD"/>
        <w:left w:val="single" w:sz="6" w:space="0" w:color="DDDDDD"/>
        <w:bottom w:val="single" w:sz="6" w:space="0" w:color="DDDDDD"/>
        <w:right w:val="single" w:sz="6" w:space="0" w:color="DDDDDD"/>
      </w:pBdr>
      <w:spacing w:lineRule="auto" w:line="240" w:before="0" w:after="150"/>
    </w:pPr>
    <w:rPr>
      <w:rFonts w:ascii="Times New Roman" w:hAnsi="Times New Roman" w:eastAsia="Times New Roman" w:cs="Times New Roman"/>
      <w:sz w:val="24"/>
      <w:szCs w:val="24"/>
      <w:lang w:eastAsia="it-IT"/>
    </w:rPr>
  </w:style>
  <w:style w:type="paragraph" w:styleId="Tableborderedtbodytrth" w:customStyle="1">
    <w:name w:val="table-bordered&gt;tbody&gt;tr&gt;th"/>
    <w:basedOn w:val="Normal"/>
    <w:qFormat/>
    <w:rsid w:val="005a45d0"/>
    <w:pPr>
      <w:pBdr>
        <w:top w:val="single" w:sz="6" w:space="0" w:color="DDDDDD"/>
        <w:left w:val="single" w:sz="6" w:space="0" w:color="DDDDDD"/>
        <w:bottom w:val="single" w:sz="6" w:space="0" w:color="DDDDDD"/>
        <w:right w:val="single" w:sz="6" w:space="0" w:color="DDDDDD"/>
      </w:pBdr>
      <w:spacing w:lineRule="auto" w:line="240" w:before="0" w:after="150"/>
    </w:pPr>
    <w:rPr>
      <w:rFonts w:ascii="Times New Roman" w:hAnsi="Times New Roman" w:eastAsia="Times New Roman" w:cs="Times New Roman"/>
      <w:sz w:val="24"/>
      <w:szCs w:val="24"/>
      <w:lang w:eastAsia="it-IT"/>
    </w:rPr>
  </w:style>
  <w:style w:type="paragraph" w:styleId="Tableborderedtfoottrtd" w:customStyle="1">
    <w:name w:val="table-bordered&gt;tfoot&gt;tr&gt;td"/>
    <w:basedOn w:val="Normal"/>
    <w:qFormat/>
    <w:rsid w:val="005a45d0"/>
    <w:pPr>
      <w:pBdr>
        <w:top w:val="single" w:sz="6" w:space="0" w:color="DDDDDD"/>
        <w:left w:val="single" w:sz="6" w:space="0" w:color="DDDDDD"/>
        <w:bottom w:val="single" w:sz="6" w:space="0" w:color="DDDDDD"/>
        <w:right w:val="single" w:sz="6" w:space="0" w:color="DDDDDD"/>
      </w:pBdr>
      <w:spacing w:lineRule="auto" w:line="240" w:before="0" w:after="150"/>
    </w:pPr>
    <w:rPr>
      <w:rFonts w:ascii="Times New Roman" w:hAnsi="Times New Roman" w:eastAsia="Times New Roman" w:cs="Times New Roman"/>
      <w:sz w:val="24"/>
      <w:szCs w:val="24"/>
      <w:lang w:eastAsia="it-IT"/>
    </w:rPr>
  </w:style>
  <w:style w:type="paragraph" w:styleId="Tableborderedtfoottrth" w:customStyle="1">
    <w:name w:val="table-bordered&gt;tfoot&gt;tr&gt;th"/>
    <w:basedOn w:val="Normal"/>
    <w:qFormat/>
    <w:rsid w:val="005a45d0"/>
    <w:pPr>
      <w:pBdr>
        <w:top w:val="single" w:sz="6" w:space="0" w:color="DDDDDD"/>
        <w:left w:val="single" w:sz="6" w:space="0" w:color="DDDDDD"/>
        <w:bottom w:val="single" w:sz="6" w:space="0" w:color="DDDDDD"/>
        <w:right w:val="single" w:sz="6" w:space="0" w:color="DDDDDD"/>
      </w:pBdr>
      <w:spacing w:lineRule="auto" w:line="240" w:before="0" w:after="150"/>
    </w:pPr>
    <w:rPr>
      <w:rFonts w:ascii="Times New Roman" w:hAnsi="Times New Roman" w:eastAsia="Times New Roman" w:cs="Times New Roman"/>
      <w:sz w:val="24"/>
      <w:szCs w:val="24"/>
      <w:lang w:eastAsia="it-IT"/>
    </w:rPr>
  </w:style>
  <w:style w:type="paragraph" w:styleId="Tableborderedtheadtrtd" w:customStyle="1">
    <w:name w:val="table-bordered&gt;thead&gt;tr&gt;td"/>
    <w:basedOn w:val="Normal"/>
    <w:qFormat/>
    <w:rsid w:val="005a45d0"/>
    <w:pPr>
      <w:pBdr>
        <w:top w:val="single" w:sz="6" w:space="0" w:color="DDDDDD"/>
        <w:left w:val="single" w:sz="6" w:space="0" w:color="DDDDDD"/>
        <w:bottom w:val="single" w:sz="12" w:space="0" w:color="DDDDDD"/>
        <w:right w:val="single" w:sz="6" w:space="0" w:color="DDDDDD"/>
      </w:pBdr>
      <w:spacing w:lineRule="auto" w:line="240" w:before="0" w:after="150"/>
    </w:pPr>
    <w:rPr>
      <w:rFonts w:ascii="Times New Roman" w:hAnsi="Times New Roman" w:eastAsia="Times New Roman" w:cs="Times New Roman"/>
      <w:sz w:val="24"/>
      <w:szCs w:val="24"/>
      <w:lang w:eastAsia="it-IT"/>
    </w:rPr>
  </w:style>
  <w:style w:type="paragraph" w:styleId="Tableborderedtheadtrth" w:customStyle="1">
    <w:name w:val="table-bordered&gt;thead&gt;tr&gt;th"/>
    <w:basedOn w:val="Normal"/>
    <w:qFormat/>
    <w:rsid w:val="005a45d0"/>
    <w:pPr>
      <w:pBdr>
        <w:top w:val="single" w:sz="6" w:space="0" w:color="DDDDDD"/>
        <w:left w:val="single" w:sz="6" w:space="0" w:color="DDDDDD"/>
        <w:bottom w:val="single" w:sz="12" w:space="0" w:color="DDDDDD"/>
        <w:right w:val="single" w:sz="6" w:space="0" w:color="DDDDDD"/>
      </w:pBdr>
      <w:spacing w:lineRule="auto" w:line="240" w:before="0" w:after="150"/>
    </w:pPr>
    <w:rPr>
      <w:rFonts w:ascii="Times New Roman" w:hAnsi="Times New Roman" w:eastAsia="Times New Roman" w:cs="Times New Roman"/>
      <w:sz w:val="24"/>
      <w:szCs w:val="24"/>
      <w:lang w:eastAsia="it-IT"/>
    </w:rPr>
  </w:style>
  <w:style w:type="paragraph" w:styleId="Formcontrol" w:customStyle="1">
    <w:name w:val="form-control"/>
    <w:basedOn w:val="Normal"/>
    <w:qFormat/>
    <w:rsid w:val="005a45d0"/>
    <w:pPr>
      <w:pBdr>
        <w:top w:val="single" w:sz="6" w:space="5" w:color="CCCCCC"/>
        <w:left w:val="single" w:sz="6" w:space="9" w:color="CCCCCC"/>
        <w:bottom w:val="single" w:sz="6" w:space="5" w:color="CCCCCC"/>
        <w:right w:val="single" w:sz="6" w:space="9" w:color="CCCCCC"/>
      </w:pBdr>
      <w:shd w:val="clear" w:color="auto" w:fill="FFFFFF"/>
      <w:spacing w:lineRule="auto" w:line="240" w:before="0" w:after="150"/>
    </w:pPr>
    <w:rPr>
      <w:rFonts w:ascii="Times New Roman" w:hAnsi="Times New Roman" w:eastAsia="Times New Roman" w:cs="Times New Roman"/>
      <w:color w:val="555555"/>
      <w:sz w:val="21"/>
      <w:szCs w:val="21"/>
      <w:lang w:eastAsia="it-IT"/>
    </w:rPr>
  </w:style>
  <w:style w:type="paragraph" w:styleId="Formgroup" w:customStyle="1">
    <w:name w:val="form-group"/>
    <w:basedOn w:val="Normal"/>
    <w:qFormat/>
    <w:rsid w:val="005a45d0"/>
    <w:pPr>
      <w:spacing w:lineRule="auto" w:line="240" w:before="0" w:after="225"/>
    </w:pPr>
    <w:rPr>
      <w:rFonts w:ascii="Times New Roman" w:hAnsi="Times New Roman" w:eastAsia="Times New Roman" w:cs="Times New Roman"/>
      <w:sz w:val="24"/>
      <w:szCs w:val="24"/>
      <w:lang w:eastAsia="it-IT"/>
    </w:rPr>
  </w:style>
  <w:style w:type="paragraph" w:styleId="Checkbox" w:customStyle="1">
    <w:name w:val="checkbox"/>
    <w:basedOn w:val="Normal"/>
    <w:qFormat/>
    <w:rsid w:val="005a45d0"/>
    <w:pPr>
      <w:spacing w:lineRule="auto" w:line="240" w:before="150" w:after="150"/>
    </w:pPr>
    <w:rPr>
      <w:rFonts w:ascii="Times New Roman" w:hAnsi="Times New Roman" w:eastAsia="Times New Roman" w:cs="Times New Roman"/>
      <w:sz w:val="24"/>
      <w:szCs w:val="24"/>
      <w:lang w:eastAsia="it-IT"/>
    </w:rPr>
  </w:style>
  <w:style w:type="paragraph" w:styleId="Radio" w:customStyle="1">
    <w:name w:val="radio"/>
    <w:basedOn w:val="Normal"/>
    <w:qFormat/>
    <w:rsid w:val="005a45d0"/>
    <w:pPr>
      <w:spacing w:lineRule="auto" w:line="240" w:before="150" w:after="150"/>
    </w:pPr>
    <w:rPr>
      <w:rFonts w:ascii="Times New Roman" w:hAnsi="Times New Roman" w:eastAsia="Times New Roman" w:cs="Times New Roman"/>
      <w:sz w:val="24"/>
      <w:szCs w:val="24"/>
      <w:lang w:eastAsia="it-IT"/>
    </w:rPr>
  </w:style>
  <w:style w:type="paragraph" w:styleId="Checkboxinline" w:customStyle="1">
    <w:name w:val="checkbox-inline"/>
    <w:basedOn w:val="Normal"/>
    <w:qFormat/>
    <w:rsid w:val="005a45d0"/>
    <w:pPr>
      <w:spacing w:lineRule="auto" w:line="240" w:before="0" w:after="0"/>
      <w:textAlignment w:val="center"/>
    </w:pPr>
    <w:rPr>
      <w:rFonts w:ascii="Times New Roman" w:hAnsi="Times New Roman" w:eastAsia="Times New Roman" w:cs="Times New Roman"/>
      <w:sz w:val="24"/>
      <w:szCs w:val="24"/>
      <w:lang w:eastAsia="it-IT"/>
    </w:rPr>
  </w:style>
  <w:style w:type="paragraph" w:styleId="Radioinline" w:customStyle="1">
    <w:name w:val="radio-inline"/>
    <w:basedOn w:val="Normal"/>
    <w:qFormat/>
    <w:rsid w:val="005a45d0"/>
    <w:pPr>
      <w:spacing w:lineRule="auto" w:line="240" w:before="0" w:after="0"/>
      <w:textAlignment w:val="center"/>
    </w:pPr>
    <w:rPr>
      <w:rFonts w:ascii="Times New Roman" w:hAnsi="Times New Roman" w:eastAsia="Times New Roman" w:cs="Times New Roman"/>
      <w:sz w:val="24"/>
      <w:szCs w:val="24"/>
      <w:lang w:eastAsia="it-IT"/>
    </w:rPr>
  </w:style>
  <w:style w:type="paragraph" w:styleId="Formcontrolstatic" w:customStyle="1">
    <w:name w:val="form-control-static"/>
    <w:basedOn w:val="Normal"/>
    <w:qFormat/>
    <w:rsid w:val="005a45d0"/>
    <w:pPr>
      <w:spacing w:lineRule="auto" w:line="240" w:before="0" w:after="0"/>
    </w:pPr>
    <w:rPr>
      <w:rFonts w:ascii="Times New Roman" w:hAnsi="Times New Roman" w:eastAsia="Times New Roman" w:cs="Times New Roman"/>
      <w:sz w:val="24"/>
      <w:szCs w:val="24"/>
      <w:lang w:eastAsia="it-IT"/>
    </w:rPr>
  </w:style>
  <w:style w:type="paragraph" w:styleId="Inputsm" w:customStyle="1">
    <w:name w:val="input-sm"/>
    <w:basedOn w:val="Normal"/>
    <w:qFormat/>
    <w:rsid w:val="005a45d0"/>
    <w:pPr>
      <w:spacing w:lineRule="auto" w:line="240" w:before="0" w:after="150"/>
    </w:pPr>
    <w:rPr>
      <w:rFonts w:ascii="Times New Roman" w:hAnsi="Times New Roman" w:eastAsia="Times New Roman" w:cs="Times New Roman"/>
      <w:sz w:val="18"/>
      <w:szCs w:val="18"/>
      <w:lang w:eastAsia="it-IT"/>
    </w:rPr>
  </w:style>
  <w:style w:type="paragraph" w:styleId="Inputlg" w:customStyle="1">
    <w:name w:val="input-lg"/>
    <w:basedOn w:val="Normal"/>
    <w:qFormat/>
    <w:rsid w:val="005a45d0"/>
    <w:pPr>
      <w:spacing w:lineRule="auto" w:line="240" w:before="0" w:after="150"/>
    </w:pPr>
    <w:rPr>
      <w:rFonts w:ascii="Times New Roman" w:hAnsi="Times New Roman" w:eastAsia="Times New Roman" w:cs="Times New Roman"/>
      <w:sz w:val="27"/>
      <w:szCs w:val="27"/>
      <w:lang w:eastAsia="it-IT"/>
    </w:rPr>
  </w:style>
  <w:style w:type="paragraph" w:styleId="Formcontrolfeedback" w:customStyle="1">
    <w:name w:val="form-control-feedback"/>
    <w:basedOn w:val="Normal"/>
    <w:qFormat/>
    <w:rsid w:val="005a45d0"/>
    <w:pPr>
      <w:spacing w:lineRule="atLeast" w:line="510" w:before="0" w:after="150"/>
      <w:jc w:val="center"/>
    </w:pPr>
    <w:rPr>
      <w:rFonts w:ascii="Times New Roman" w:hAnsi="Times New Roman" w:eastAsia="Times New Roman" w:cs="Times New Roman"/>
      <w:sz w:val="24"/>
      <w:szCs w:val="24"/>
      <w:lang w:eastAsia="it-IT"/>
    </w:rPr>
  </w:style>
  <w:style w:type="paragraph" w:styleId="Helpblock" w:customStyle="1">
    <w:name w:val="help-block"/>
    <w:basedOn w:val="Normal"/>
    <w:qFormat/>
    <w:rsid w:val="005a45d0"/>
    <w:pPr>
      <w:spacing w:lineRule="auto" w:line="240" w:before="75" w:after="150"/>
    </w:pPr>
    <w:rPr>
      <w:rFonts w:ascii="Times New Roman" w:hAnsi="Times New Roman" w:eastAsia="Times New Roman" w:cs="Times New Roman"/>
      <w:color w:val="737373"/>
      <w:sz w:val="24"/>
      <w:szCs w:val="24"/>
      <w:lang w:eastAsia="it-IT"/>
    </w:rPr>
  </w:style>
  <w:style w:type="paragraph" w:styleId="Btn" w:customStyle="1">
    <w:name w:val="btn"/>
    <w:basedOn w:val="Normal"/>
    <w:qFormat/>
    <w:rsid w:val="005a45d0"/>
    <w:pPr>
      <w:spacing w:lineRule="auto" w:line="240" w:before="0" w:after="0"/>
      <w:jc w:val="center"/>
      <w:textAlignment w:val="center"/>
    </w:pPr>
    <w:rPr>
      <w:rFonts w:ascii="Times New Roman" w:hAnsi="Times New Roman" w:eastAsia="Times New Roman" w:cs="Times New Roman"/>
      <w:sz w:val="21"/>
      <w:szCs w:val="21"/>
      <w:lang w:eastAsia="it-IT"/>
    </w:rPr>
  </w:style>
  <w:style w:type="paragraph" w:styleId="Btndefault" w:customStyle="1">
    <w:name w:val="btn-default"/>
    <w:basedOn w:val="Normal"/>
    <w:qFormat/>
    <w:rsid w:val="005a45d0"/>
    <w:pPr>
      <w:shd w:val="clear" w:color="auto" w:fill="FFFFFF"/>
      <w:spacing w:lineRule="auto" w:line="240" w:before="0" w:after="150"/>
    </w:pPr>
    <w:rPr>
      <w:rFonts w:ascii="Times New Roman" w:hAnsi="Times New Roman" w:eastAsia="Times New Roman" w:cs="Times New Roman"/>
      <w:color w:val="008443"/>
      <w:sz w:val="24"/>
      <w:szCs w:val="24"/>
      <w:lang w:eastAsia="it-IT"/>
    </w:rPr>
  </w:style>
  <w:style w:type="paragraph" w:styleId="Btnprimary" w:customStyle="1">
    <w:name w:val="btn-primary"/>
    <w:basedOn w:val="Normal"/>
    <w:qFormat/>
    <w:rsid w:val="005a45d0"/>
    <w:pPr>
      <w:shd w:val="clear" w:color="auto" w:fill="337AB7"/>
      <w:spacing w:lineRule="auto" w:line="240" w:before="0" w:after="150"/>
    </w:pPr>
    <w:rPr>
      <w:rFonts w:ascii="Times New Roman" w:hAnsi="Times New Roman" w:eastAsia="Times New Roman" w:cs="Times New Roman"/>
      <w:color w:val="FFFFFF"/>
      <w:sz w:val="24"/>
      <w:szCs w:val="24"/>
      <w:lang w:eastAsia="it-IT"/>
    </w:rPr>
  </w:style>
  <w:style w:type="paragraph" w:styleId="Btnsuccess" w:customStyle="1">
    <w:name w:val="btn-success"/>
    <w:basedOn w:val="Normal"/>
    <w:qFormat/>
    <w:rsid w:val="005a45d0"/>
    <w:pPr>
      <w:shd w:val="clear" w:color="auto" w:fill="008443"/>
      <w:spacing w:lineRule="auto" w:line="240" w:before="0" w:after="150"/>
    </w:pPr>
    <w:rPr>
      <w:rFonts w:ascii="Times New Roman" w:hAnsi="Times New Roman" w:eastAsia="Times New Roman" w:cs="Times New Roman"/>
      <w:color w:val="FFFFFF"/>
      <w:sz w:val="24"/>
      <w:szCs w:val="24"/>
      <w:lang w:eastAsia="it-IT"/>
    </w:rPr>
  </w:style>
  <w:style w:type="paragraph" w:styleId="Btninfo" w:customStyle="1">
    <w:name w:val="btn-info"/>
    <w:basedOn w:val="Normal"/>
    <w:qFormat/>
    <w:rsid w:val="005a45d0"/>
    <w:pPr>
      <w:shd w:val="clear" w:color="auto" w:fill="5BC0DE"/>
      <w:spacing w:lineRule="auto" w:line="240" w:before="0" w:after="150"/>
    </w:pPr>
    <w:rPr>
      <w:rFonts w:ascii="Times New Roman" w:hAnsi="Times New Roman" w:eastAsia="Times New Roman" w:cs="Times New Roman"/>
      <w:color w:val="FFFFFF"/>
      <w:sz w:val="24"/>
      <w:szCs w:val="24"/>
      <w:lang w:eastAsia="it-IT"/>
    </w:rPr>
  </w:style>
  <w:style w:type="paragraph" w:styleId="Btnwarning" w:customStyle="1">
    <w:name w:val="btn-warning"/>
    <w:basedOn w:val="Normal"/>
    <w:qFormat/>
    <w:rsid w:val="005a45d0"/>
    <w:pPr>
      <w:shd w:val="clear" w:color="auto" w:fill="F0AD4E"/>
      <w:spacing w:lineRule="auto" w:line="240" w:before="0" w:after="150"/>
    </w:pPr>
    <w:rPr>
      <w:rFonts w:ascii="Times New Roman" w:hAnsi="Times New Roman" w:eastAsia="Times New Roman" w:cs="Times New Roman"/>
      <w:color w:val="FFFFFF"/>
      <w:sz w:val="24"/>
      <w:szCs w:val="24"/>
      <w:lang w:eastAsia="it-IT"/>
    </w:rPr>
  </w:style>
  <w:style w:type="paragraph" w:styleId="Btndanger" w:customStyle="1">
    <w:name w:val="btn-danger"/>
    <w:basedOn w:val="Normal"/>
    <w:qFormat/>
    <w:rsid w:val="005a45d0"/>
    <w:pPr>
      <w:shd w:val="clear" w:color="auto" w:fill="D9534F"/>
      <w:spacing w:lineRule="auto" w:line="240" w:before="0" w:after="150"/>
    </w:pPr>
    <w:rPr>
      <w:rFonts w:ascii="Times New Roman" w:hAnsi="Times New Roman" w:eastAsia="Times New Roman" w:cs="Times New Roman"/>
      <w:color w:val="FFFFFF"/>
      <w:sz w:val="24"/>
      <w:szCs w:val="24"/>
      <w:lang w:eastAsia="it-IT"/>
    </w:rPr>
  </w:style>
  <w:style w:type="paragraph" w:styleId="Btnlink" w:customStyle="1">
    <w:name w:val="btn-link"/>
    <w:basedOn w:val="Normal"/>
    <w:qFormat/>
    <w:rsid w:val="005a45d0"/>
    <w:pPr>
      <w:spacing w:lineRule="auto" w:line="240" w:before="0" w:after="150"/>
    </w:pPr>
    <w:rPr>
      <w:rFonts w:ascii="Times New Roman" w:hAnsi="Times New Roman" w:eastAsia="Times New Roman" w:cs="Times New Roman"/>
      <w:color w:val="337AB7"/>
      <w:sz w:val="24"/>
      <w:szCs w:val="24"/>
      <w:lang w:eastAsia="it-IT"/>
    </w:rPr>
  </w:style>
  <w:style w:type="paragraph" w:styleId="Btnblock" w:customStyle="1">
    <w:name w:val="btn-block"/>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llapse" w:customStyle="1">
    <w:name w:val="collapse"/>
    <w:basedOn w:val="Normal"/>
    <w:qFormat/>
    <w:rsid w:val="005a45d0"/>
    <w:pPr>
      <w:spacing w:lineRule="auto" w:line="240" w:before="0" w:after="150"/>
    </w:pPr>
    <w:rPr>
      <w:rFonts w:ascii="Times New Roman" w:hAnsi="Times New Roman" w:eastAsia="Times New Roman" w:cs="Times New Roman"/>
      <w:vanish/>
      <w:sz w:val="24"/>
      <w:szCs w:val="24"/>
      <w:lang w:eastAsia="it-IT"/>
    </w:rPr>
  </w:style>
  <w:style w:type="paragraph" w:styleId="Collapsing" w:customStyle="1">
    <w:name w:val="collapsing"/>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aret" w:customStyle="1">
    <w:name w:val="caret"/>
    <w:basedOn w:val="Normal"/>
    <w:qFormat/>
    <w:rsid w:val="005a45d0"/>
    <w:pPr>
      <w:pBdr>
        <w:top w:val="dashed" w:sz="24" w:space="0" w:color="00000A"/>
      </w:pBdr>
      <w:spacing w:lineRule="auto" w:line="240" w:before="0" w:after="150"/>
      <w:ind w:left="30" w:hanging="0"/>
      <w:textAlignment w:val="center"/>
    </w:pPr>
    <w:rPr>
      <w:rFonts w:ascii="Times New Roman" w:hAnsi="Times New Roman" w:eastAsia="Times New Roman" w:cs="Times New Roman"/>
      <w:sz w:val="24"/>
      <w:szCs w:val="24"/>
      <w:lang w:eastAsia="it-IT"/>
    </w:rPr>
  </w:style>
  <w:style w:type="paragraph" w:styleId="Dropdownmenu" w:customStyle="1">
    <w:name w:val="dropdown-menu"/>
    <w:basedOn w:val="Normal"/>
    <w:qFormat/>
    <w:rsid w:val="005a45d0"/>
    <w:pPr>
      <w:pBdr>
        <w:top w:val="single" w:sz="6" w:space="4" w:color="CCCCCC"/>
        <w:left w:val="single" w:sz="6" w:space="0" w:color="CCCCCC"/>
        <w:bottom w:val="single" w:sz="6" w:space="4" w:color="CCCCCC"/>
        <w:right w:val="single" w:sz="6" w:space="0" w:color="CCCCCC"/>
      </w:pBdr>
      <w:shd w:val="clear" w:color="auto" w:fill="FFFFFF"/>
      <w:spacing w:lineRule="auto" w:line="240" w:before="30" w:after="0"/>
    </w:pPr>
    <w:rPr>
      <w:rFonts w:ascii="Times New Roman" w:hAnsi="Times New Roman" w:eastAsia="Times New Roman" w:cs="Times New Roman"/>
      <w:vanish/>
      <w:sz w:val="21"/>
      <w:szCs w:val="21"/>
      <w:lang w:eastAsia="it-IT"/>
    </w:rPr>
  </w:style>
  <w:style w:type="paragraph" w:styleId="Dropdownmenulia" w:customStyle="1">
    <w:name w:val="dropdown-menu&gt;li&gt;a"/>
    <w:basedOn w:val="Normal"/>
    <w:qFormat/>
    <w:rsid w:val="005a45d0"/>
    <w:pPr>
      <w:spacing w:lineRule="auto" w:line="240" w:before="0" w:after="150"/>
    </w:pPr>
    <w:rPr>
      <w:rFonts w:ascii="Times New Roman" w:hAnsi="Times New Roman" w:eastAsia="Times New Roman" w:cs="Times New Roman"/>
      <w:color w:val="008443"/>
      <w:sz w:val="24"/>
      <w:szCs w:val="24"/>
      <w:lang w:eastAsia="it-IT"/>
    </w:rPr>
  </w:style>
  <w:style w:type="paragraph" w:styleId="Dropdownheader" w:customStyle="1">
    <w:name w:val="dropdown-header"/>
    <w:basedOn w:val="Normal"/>
    <w:qFormat/>
    <w:rsid w:val="005a45d0"/>
    <w:pPr>
      <w:spacing w:lineRule="auto" w:line="240" w:before="0" w:after="150"/>
    </w:pPr>
    <w:rPr>
      <w:rFonts w:ascii="Times New Roman" w:hAnsi="Times New Roman" w:eastAsia="Times New Roman" w:cs="Times New Roman"/>
      <w:color w:val="777777"/>
      <w:sz w:val="18"/>
      <w:szCs w:val="18"/>
      <w:lang w:eastAsia="it-IT"/>
    </w:rPr>
  </w:style>
  <w:style w:type="paragraph" w:styleId="Btngroup" w:customStyle="1">
    <w:name w:val="btn-group"/>
    <w:basedOn w:val="Normal"/>
    <w:qFormat/>
    <w:rsid w:val="005a45d0"/>
    <w:pPr>
      <w:spacing w:lineRule="auto" w:line="240" w:before="0" w:after="150"/>
      <w:textAlignment w:val="center"/>
    </w:pPr>
    <w:rPr>
      <w:rFonts w:ascii="Times New Roman" w:hAnsi="Times New Roman" w:eastAsia="Times New Roman" w:cs="Times New Roman"/>
      <w:sz w:val="24"/>
      <w:szCs w:val="24"/>
      <w:lang w:eastAsia="it-IT"/>
    </w:rPr>
  </w:style>
  <w:style w:type="paragraph" w:styleId="Btngroupvertical" w:customStyle="1">
    <w:name w:val="btn-group-vertical"/>
    <w:basedOn w:val="Normal"/>
    <w:qFormat/>
    <w:rsid w:val="005a45d0"/>
    <w:pPr>
      <w:spacing w:lineRule="auto" w:line="240" w:before="0" w:after="150"/>
      <w:textAlignment w:val="center"/>
    </w:pPr>
    <w:rPr>
      <w:rFonts w:ascii="Times New Roman" w:hAnsi="Times New Roman" w:eastAsia="Times New Roman" w:cs="Times New Roman"/>
      <w:sz w:val="24"/>
      <w:szCs w:val="24"/>
      <w:lang w:eastAsia="it-IT"/>
    </w:rPr>
  </w:style>
  <w:style w:type="paragraph" w:styleId="Btntoolbar" w:customStyle="1">
    <w:name w:val="btn-toolbar"/>
    <w:basedOn w:val="Normal"/>
    <w:qFormat/>
    <w:rsid w:val="005a45d0"/>
    <w:pPr>
      <w:spacing w:lineRule="auto" w:line="240" w:before="0" w:after="150"/>
      <w:ind w:left="-75" w:hanging="0"/>
    </w:pPr>
    <w:rPr>
      <w:rFonts w:ascii="Times New Roman" w:hAnsi="Times New Roman" w:eastAsia="Times New Roman" w:cs="Times New Roman"/>
      <w:sz w:val="24"/>
      <w:szCs w:val="24"/>
      <w:lang w:eastAsia="it-IT"/>
    </w:rPr>
  </w:style>
  <w:style w:type="paragraph" w:styleId="Btngroupjustified" w:customStyle="1">
    <w:name w:val="btn-group-justified"/>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Inputgroupclasscol" w:customStyle="1">
    <w:name w:val="input-group[class*=col-]"/>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Inputgroupaddon" w:customStyle="1">
    <w:name w:val="input-group-addon"/>
    <w:basedOn w:val="Normal"/>
    <w:qFormat/>
    <w:rsid w:val="005a45d0"/>
    <w:pPr>
      <w:pBdr>
        <w:top w:val="single" w:sz="6" w:space="5" w:color="CCCCCC"/>
        <w:left w:val="single" w:sz="6" w:space="9" w:color="CCCCCC"/>
        <w:bottom w:val="single" w:sz="6" w:space="5" w:color="CCCCCC"/>
        <w:right w:val="single" w:sz="6" w:space="9" w:color="CCCCCC"/>
      </w:pBdr>
      <w:shd w:val="clear" w:color="auto" w:fill="EEEEEE"/>
      <w:spacing w:lineRule="auto" w:line="240" w:before="0" w:after="150"/>
      <w:jc w:val="center"/>
      <w:textAlignment w:val="center"/>
    </w:pPr>
    <w:rPr>
      <w:rFonts w:ascii="Times New Roman" w:hAnsi="Times New Roman" w:eastAsia="Times New Roman" w:cs="Times New Roman"/>
      <w:color w:val="555555"/>
      <w:sz w:val="21"/>
      <w:szCs w:val="21"/>
      <w:lang w:eastAsia="it-IT"/>
    </w:rPr>
  </w:style>
  <w:style w:type="paragraph" w:styleId="Inputgroupbtn" w:customStyle="1">
    <w:name w:val="input-group-btn"/>
    <w:basedOn w:val="Normal"/>
    <w:qFormat/>
    <w:rsid w:val="005a45d0"/>
    <w:pPr>
      <w:spacing w:lineRule="auto" w:line="240" w:before="0" w:after="150"/>
      <w:textAlignment w:val="center"/>
    </w:pPr>
    <w:rPr>
      <w:rFonts w:ascii="Times New Roman" w:hAnsi="Times New Roman" w:eastAsia="Times New Roman" w:cs="Times New Roman"/>
      <w:sz w:val="2"/>
      <w:szCs w:val="2"/>
      <w:lang w:eastAsia="it-IT"/>
    </w:rPr>
  </w:style>
  <w:style w:type="paragraph" w:styleId="Nav" w:customStyle="1">
    <w:name w:val="nav"/>
    <w:basedOn w:val="Normal"/>
    <w:qFormat/>
    <w:rsid w:val="005a45d0"/>
    <w:pPr>
      <w:spacing w:lineRule="auto" w:line="240" w:before="0" w:after="0"/>
    </w:pPr>
    <w:rPr>
      <w:rFonts w:ascii="Times New Roman" w:hAnsi="Times New Roman" w:eastAsia="Times New Roman" w:cs="Times New Roman"/>
      <w:sz w:val="24"/>
      <w:szCs w:val="24"/>
      <w:lang w:eastAsia="it-IT"/>
    </w:rPr>
  </w:style>
  <w:style w:type="paragraph" w:styleId="Navli" w:customStyle="1">
    <w:name w:val="nav&gt;li"/>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Navlia" w:customStyle="1">
    <w:name w:val="nav&gt;li&gt;a"/>
    <w:basedOn w:val="Normal"/>
    <w:qFormat/>
    <w:rsid w:val="005a45d0"/>
    <w:pPr>
      <w:spacing w:lineRule="auto" w:line="240" w:before="0" w:after="150"/>
    </w:pPr>
    <w:rPr>
      <w:rFonts w:ascii="Cabin Condensed" w:hAnsi="Cabin Condensed" w:eastAsia="Times New Roman" w:cs="Times New Roman"/>
      <w:b/>
      <w:bCs/>
      <w:sz w:val="24"/>
      <w:szCs w:val="24"/>
      <w:lang w:eastAsia="it-IT"/>
    </w:rPr>
  </w:style>
  <w:style w:type="paragraph" w:styleId="Navtabs" w:customStyle="1">
    <w:name w:val="nav-tabs"/>
    <w:basedOn w:val="Normal"/>
    <w:qFormat/>
    <w:rsid w:val="005a45d0"/>
    <w:pPr>
      <w:pBdr>
        <w:bottom w:val="single" w:sz="6" w:space="0" w:color="DDDDDD"/>
      </w:pBdr>
      <w:spacing w:lineRule="auto" w:line="240" w:before="0" w:after="150"/>
    </w:pPr>
    <w:rPr>
      <w:rFonts w:ascii="Times New Roman" w:hAnsi="Times New Roman" w:eastAsia="Times New Roman" w:cs="Times New Roman"/>
      <w:sz w:val="24"/>
      <w:szCs w:val="24"/>
      <w:lang w:eastAsia="it-IT"/>
    </w:rPr>
  </w:style>
  <w:style w:type="paragraph" w:styleId="Navtabsli" w:customStyle="1">
    <w:name w:val="nav-tabs&gt;li"/>
    <w:basedOn w:val="Normal"/>
    <w:qFormat/>
    <w:rsid w:val="005a45d0"/>
    <w:pPr>
      <w:spacing w:lineRule="auto" w:line="240" w:before="0" w:after="0"/>
    </w:pPr>
    <w:rPr>
      <w:rFonts w:ascii="Times New Roman" w:hAnsi="Times New Roman" w:eastAsia="Times New Roman" w:cs="Times New Roman"/>
      <w:sz w:val="24"/>
      <w:szCs w:val="24"/>
      <w:lang w:eastAsia="it-IT"/>
    </w:rPr>
  </w:style>
  <w:style w:type="paragraph" w:styleId="Navtabslia" w:customStyle="1">
    <w:name w:val="nav-tabs&gt;li&gt;a"/>
    <w:basedOn w:val="Normal"/>
    <w:qFormat/>
    <w:rsid w:val="005a45d0"/>
    <w:pPr>
      <w:spacing w:lineRule="auto" w:line="240" w:before="0" w:after="150"/>
      <w:ind w:right="30" w:hanging="0"/>
    </w:pPr>
    <w:rPr>
      <w:rFonts w:ascii="Times New Roman" w:hAnsi="Times New Roman" w:eastAsia="Times New Roman" w:cs="Times New Roman"/>
      <w:sz w:val="24"/>
      <w:szCs w:val="24"/>
      <w:lang w:eastAsia="it-IT"/>
    </w:rPr>
  </w:style>
  <w:style w:type="paragraph" w:styleId="Navjustified" w:customStyle="1">
    <w:name w:val="nav-justified"/>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Navjustifiedlia" w:customStyle="1">
    <w:name w:val="nav-justified&gt;li&gt;a"/>
    <w:basedOn w:val="Normal"/>
    <w:qFormat/>
    <w:rsid w:val="005a45d0"/>
    <w:pPr>
      <w:spacing w:lineRule="auto" w:line="240" w:before="0" w:after="75"/>
      <w:jc w:val="center"/>
    </w:pPr>
    <w:rPr>
      <w:rFonts w:ascii="Times New Roman" w:hAnsi="Times New Roman" w:eastAsia="Times New Roman" w:cs="Times New Roman"/>
      <w:sz w:val="24"/>
      <w:szCs w:val="24"/>
      <w:lang w:eastAsia="it-IT"/>
    </w:rPr>
  </w:style>
  <w:style w:type="paragraph" w:styleId="Navtabsjustified" w:customStyle="1">
    <w:name w:val="nav-tabs-justified"/>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Navtabsjustifiedlia" w:customStyle="1">
    <w:name w:val="nav-tabs-justified&gt;li&gt;a"/>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Navbar" w:customStyle="1">
    <w:name w:val="navbar"/>
    <w:basedOn w:val="Normal"/>
    <w:qFormat/>
    <w:rsid w:val="005a45d0"/>
    <w:pPr>
      <w:spacing w:lineRule="auto" w:line="240" w:before="0" w:after="300"/>
    </w:pPr>
    <w:rPr>
      <w:rFonts w:ascii="Times New Roman" w:hAnsi="Times New Roman" w:eastAsia="Times New Roman" w:cs="Times New Roman"/>
      <w:sz w:val="24"/>
      <w:szCs w:val="24"/>
      <w:lang w:eastAsia="it-IT"/>
    </w:rPr>
  </w:style>
  <w:style w:type="paragraph" w:styleId="Navbarcollapse" w:customStyle="1">
    <w:name w:val="navbar-collapse"/>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Navbarstatictop" w:customStyle="1">
    <w:name w:val="navbar-static-top"/>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Navbarfixedtop" w:customStyle="1">
    <w:name w:val="navbar-fixed-top"/>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Navbarfixedbottom" w:customStyle="1">
    <w:name w:val="navbar-fixed-bottom"/>
    <w:basedOn w:val="Normal"/>
    <w:qFormat/>
    <w:rsid w:val="005a45d0"/>
    <w:pPr>
      <w:spacing w:lineRule="auto" w:line="240" w:before="0" w:after="0"/>
    </w:pPr>
    <w:rPr>
      <w:rFonts w:ascii="Times New Roman" w:hAnsi="Times New Roman" w:eastAsia="Times New Roman" w:cs="Times New Roman"/>
      <w:sz w:val="24"/>
      <w:szCs w:val="24"/>
      <w:lang w:eastAsia="it-IT"/>
    </w:rPr>
  </w:style>
  <w:style w:type="paragraph" w:styleId="Navbarbrand" w:customStyle="1">
    <w:name w:val="navbar-brand"/>
    <w:basedOn w:val="Normal"/>
    <w:qFormat/>
    <w:rsid w:val="005a45d0"/>
    <w:pPr>
      <w:spacing w:lineRule="atLeast" w:line="300" w:before="0" w:after="150"/>
    </w:pPr>
    <w:rPr>
      <w:rFonts w:ascii="Times New Roman" w:hAnsi="Times New Roman" w:eastAsia="Times New Roman" w:cs="Times New Roman"/>
      <w:sz w:val="27"/>
      <w:szCs w:val="27"/>
      <w:lang w:eastAsia="it-IT"/>
    </w:rPr>
  </w:style>
  <w:style w:type="paragraph" w:styleId="Navbarbrandimg" w:customStyle="1">
    <w:name w:val="navbar-brand&gt;img"/>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Navbartoggle" w:customStyle="1">
    <w:name w:val="navbar-toggle"/>
    <w:basedOn w:val="Normal"/>
    <w:qFormat/>
    <w:rsid w:val="005a45d0"/>
    <w:pPr>
      <w:spacing w:lineRule="auto" w:line="240" w:before="120" w:after="120"/>
      <w:ind w:right="225" w:hanging="0"/>
    </w:pPr>
    <w:rPr>
      <w:rFonts w:ascii="Times New Roman" w:hAnsi="Times New Roman" w:eastAsia="Times New Roman" w:cs="Times New Roman"/>
      <w:sz w:val="24"/>
      <w:szCs w:val="24"/>
      <w:lang w:eastAsia="it-IT"/>
    </w:rPr>
  </w:style>
  <w:style w:type="paragraph" w:styleId="Navbarnav" w:customStyle="1">
    <w:name w:val="navbar-nav"/>
    <w:basedOn w:val="Normal"/>
    <w:qFormat/>
    <w:rsid w:val="005a45d0"/>
    <w:pPr>
      <w:spacing w:lineRule="auto" w:line="240" w:before="113" w:after="113"/>
      <w:ind w:left="-225" w:right="-225" w:hanging="0"/>
    </w:pPr>
    <w:rPr>
      <w:rFonts w:ascii="Times New Roman" w:hAnsi="Times New Roman" w:eastAsia="Times New Roman" w:cs="Times New Roman"/>
      <w:sz w:val="24"/>
      <w:szCs w:val="24"/>
      <w:lang w:eastAsia="it-IT"/>
    </w:rPr>
  </w:style>
  <w:style w:type="paragraph" w:styleId="Navbarnavlia" w:customStyle="1">
    <w:name w:val="navbar-nav&gt;li&gt;a"/>
    <w:basedOn w:val="Normal"/>
    <w:qFormat/>
    <w:rsid w:val="005a45d0"/>
    <w:pPr>
      <w:spacing w:lineRule="atLeast" w:line="300" w:before="0" w:after="150"/>
    </w:pPr>
    <w:rPr>
      <w:rFonts w:ascii="Times New Roman" w:hAnsi="Times New Roman" w:eastAsia="Times New Roman" w:cs="Times New Roman"/>
      <w:sz w:val="24"/>
      <w:szCs w:val="24"/>
      <w:lang w:eastAsia="it-IT"/>
    </w:rPr>
  </w:style>
  <w:style w:type="paragraph" w:styleId="Navbarform" w:customStyle="1">
    <w:name w:val="navbar-form"/>
    <w:basedOn w:val="Normal"/>
    <w:qFormat/>
    <w:rsid w:val="005a45d0"/>
    <w:pPr>
      <w:spacing w:lineRule="auto" w:line="240" w:before="120" w:after="120"/>
      <w:ind w:left="-225" w:right="-225" w:hanging="0"/>
    </w:pPr>
    <w:rPr>
      <w:rFonts w:ascii="Times New Roman" w:hAnsi="Times New Roman" w:eastAsia="Times New Roman" w:cs="Times New Roman"/>
      <w:sz w:val="24"/>
      <w:szCs w:val="24"/>
      <w:lang w:eastAsia="it-IT"/>
    </w:rPr>
  </w:style>
  <w:style w:type="paragraph" w:styleId="Navbarbtn" w:customStyle="1">
    <w:name w:val="navbar-btn"/>
    <w:basedOn w:val="Normal"/>
    <w:qFormat/>
    <w:rsid w:val="005a45d0"/>
    <w:pPr>
      <w:spacing w:lineRule="auto" w:line="240" w:before="120" w:after="120"/>
    </w:pPr>
    <w:rPr>
      <w:rFonts w:ascii="Times New Roman" w:hAnsi="Times New Roman" w:eastAsia="Times New Roman" w:cs="Times New Roman"/>
      <w:sz w:val="24"/>
      <w:szCs w:val="24"/>
      <w:lang w:eastAsia="it-IT"/>
    </w:rPr>
  </w:style>
  <w:style w:type="paragraph" w:styleId="Navbartext" w:customStyle="1">
    <w:name w:val="navbar-text"/>
    <w:basedOn w:val="Normal"/>
    <w:qFormat/>
    <w:rsid w:val="005a45d0"/>
    <w:pPr>
      <w:spacing w:lineRule="auto" w:line="240" w:before="225" w:after="225"/>
    </w:pPr>
    <w:rPr>
      <w:rFonts w:ascii="Times New Roman" w:hAnsi="Times New Roman" w:eastAsia="Times New Roman" w:cs="Times New Roman"/>
      <w:sz w:val="24"/>
      <w:szCs w:val="24"/>
      <w:lang w:eastAsia="it-IT"/>
    </w:rPr>
  </w:style>
  <w:style w:type="paragraph" w:styleId="Navbardefault" w:customStyle="1">
    <w:name w:val="navbar-default"/>
    <w:basedOn w:val="Normal"/>
    <w:qFormat/>
    <w:rsid w:val="005a45d0"/>
    <w:pPr>
      <w:shd w:val="clear" w:color="auto" w:fill="F8F8F8"/>
      <w:spacing w:lineRule="auto" w:line="240" w:before="0" w:after="150"/>
    </w:pPr>
    <w:rPr>
      <w:rFonts w:ascii="Times New Roman" w:hAnsi="Times New Roman" w:eastAsia="Times New Roman" w:cs="Times New Roman"/>
      <w:sz w:val="24"/>
      <w:szCs w:val="24"/>
      <w:lang w:eastAsia="it-IT"/>
    </w:rPr>
  </w:style>
  <w:style w:type="paragraph" w:styleId="Navbarinverse" w:customStyle="1">
    <w:name w:val="navbar-inverse"/>
    <w:basedOn w:val="Normal"/>
    <w:qFormat/>
    <w:rsid w:val="005a45d0"/>
    <w:pPr>
      <w:shd w:val="clear" w:color="auto" w:fill="D8ECE2"/>
      <w:spacing w:lineRule="auto" w:line="240" w:before="0" w:after="150"/>
    </w:pPr>
    <w:rPr>
      <w:rFonts w:ascii="Times New Roman" w:hAnsi="Times New Roman" w:eastAsia="Times New Roman" w:cs="Times New Roman"/>
      <w:sz w:val="24"/>
      <w:szCs w:val="24"/>
      <w:lang w:eastAsia="it-IT"/>
    </w:rPr>
  </w:style>
  <w:style w:type="paragraph" w:styleId="Breadcrumb" w:customStyle="1">
    <w:name w:val="breadcrumb"/>
    <w:basedOn w:val="Normal"/>
    <w:qFormat/>
    <w:rsid w:val="005a45d0"/>
    <w:pPr>
      <w:shd w:val="clear" w:color="auto" w:fill="F5F5F5"/>
      <w:spacing w:lineRule="auto" w:line="240" w:before="0" w:after="300"/>
    </w:pPr>
    <w:rPr>
      <w:rFonts w:ascii="Times New Roman" w:hAnsi="Times New Roman" w:eastAsia="Times New Roman" w:cs="Times New Roman"/>
      <w:sz w:val="24"/>
      <w:szCs w:val="24"/>
      <w:lang w:eastAsia="it-IT"/>
    </w:rPr>
  </w:style>
  <w:style w:type="paragraph" w:styleId="Pagination" w:customStyle="1">
    <w:name w:val="pagination"/>
    <w:basedOn w:val="Normal"/>
    <w:qFormat/>
    <w:rsid w:val="005a45d0"/>
    <w:pPr>
      <w:spacing w:lineRule="auto" w:line="240" w:before="300" w:after="300"/>
    </w:pPr>
    <w:rPr>
      <w:rFonts w:ascii="Times New Roman" w:hAnsi="Times New Roman" w:eastAsia="Times New Roman" w:cs="Times New Roman"/>
      <w:sz w:val="24"/>
      <w:szCs w:val="24"/>
      <w:lang w:eastAsia="it-IT"/>
    </w:rPr>
  </w:style>
  <w:style w:type="paragraph" w:styleId="Paginationli" w:customStyle="1">
    <w:name w:val="pagination&gt;li"/>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Paginationlia" w:customStyle="1">
    <w:name w:val="pagination&gt;li&gt;a"/>
    <w:basedOn w:val="Normal"/>
    <w:qFormat/>
    <w:rsid w:val="005a45d0"/>
    <w:pPr>
      <w:pBdr>
        <w:top w:val="single" w:sz="6" w:space="5" w:color="DDDDDD"/>
        <w:left w:val="single" w:sz="6" w:space="9" w:color="DDDDDD"/>
        <w:bottom w:val="single" w:sz="6" w:space="5" w:color="DDDDDD"/>
        <w:right w:val="single" w:sz="6" w:space="9" w:color="DDDDDD"/>
      </w:pBdr>
      <w:shd w:val="clear" w:color="auto" w:fill="FFFFFF"/>
      <w:spacing w:lineRule="auto" w:line="240" w:before="0" w:after="150"/>
      <w:ind w:left="-15" w:hanging="0"/>
    </w:pPr>
    <w:rPr>
      <w:rFonts w:ascii="Times New Roman" w:hAnsi="Times New Roman" w:eastAsia="Times New Roman" w:cs="Times New Roman"/>
      <w:color w:val="337AB7"/>
      <w:sz w:val="24"/>
      <w:szCs w:val="24"/>
      <w:lang w:eastAsia="it-IT"/>
    </w:rPr>
  </w:style>
  <w:style w:type="paragraph" w:styleId="Paginationlispan" w:customStyle="1">
    <w:name w:val="pagination&gt;li&gt;span"/>
    <w:basedOn w:val="Normal"/>
    <w:qFormat/>
    <w:rsid w:val="005a45d0"/>
    <w:pPr>
      <w:pBdr>
        <w:top w:val="single" w:sz="6" w:space="5" w:color="DDDDDD"/>
        <w:left w:val="single" w:sz="6" w:space="9" w:color="DDDDDD"/>
        <w:bottom w:val="single" w:sz="6" w:space="5" w:color="DDDDDD"/>
        <w:right w:val="single" w:sz="6" w:space="9" w:color="DDDDDD"/>
      </w:pBdr>
      <w:shd w:val="clear" w:color="auto" w:fill="FFFFFF"/>
      <w:spacing w:lineRule="auto" w:line="240" w:before="0" w:after="150"/>
      <w:ind w:left="-15" w:hanging="0"/>
    </w:pPr>
    <w:rPr>
      <w:rFonts w:ascii="Times New Roman" w:hAnsi="Times New Roman" w:eastAsia="Times New Roman" w:cs="Times New Roman"/>
      <w:color w:val="337AB7"/>
      <w:sz w:val="24"/>
      <w:szCs w:val="24"/>
      <w:lang w:eastAsia="it-IT"/>
    </w:rPr>
  </w:style>
  <w:style w:type="paragraph" w:styleId="Paginationlglia" w:customStyle="1">
    <w:name w:val="pagination-lg&gt;li&gt;a"/>
    <w:basedOn w:val="Normal"/>
    <w:qFormat/>
    <w:rsid w:val="005a45d0"/>
    <w:pPr>
      <w:spacing w:lineRule="auto" w:line="240" w:before="0" w:after="150"/>
    </w:pPr>
    <w:rPr>
      <w:rFonts w:ascii="Times New Roman" w:hAnsi="Times New Roman" w:eastAsia="Times New Roman" w:cs="Times New Roman"/>
      <w:sz w:val="27"/>
      <w:szCs w:val="27"/>
      <w:lang w:eastAsia="it-IT"/>
    </w:rPr>
  </w:style>
  <w:style w:type="paragraph" w:styleId="Paginationlglispan" w:customStyle="1">
    <w:name w:val="pagination-lg&gt;li&gt;span"/>
    <w:basedOn w:val="Normal"/>
    <w:qFormat/>
    <w:rsid w:val="005a45d0"/>
    <w:pPr>
      <w:spacing w:lineRule="auto" w:line="240" w:before="0" w:after="150"/>
    </w:pPr>
    <w:rPr>
      <w:rFonts w:ascii="Times New Roman" w:hAnsi="Times New Roman" w:eastAsia="Times New Roman" w:cs="Times New Roman"/>
      <w:sz w:val="27"/>
      <w:szCs w:val="27"/>
      <w:lang w:eastAsia="it-IT"/>
    </w:rPr>
  </w:style>
  <w:style w:type="paragraph" w:styleId="Paginationsmlia" w:customStyle="1">
    <w:name w:val="pagination-sm&gt;li&gt;a"/>
    <w:basedOn w:val="Normal"/>
    <w:qFormat/>
    <w:rsid w:val="005a45d0"/>
    <w:pPr>
      <w:spacing w:lineRule="auto" w:line="240" w:before="0" w:after="150"/>
    </w:pPr>
    <w:rPr>
      <w:rFonts w:ascii="Times New Roman" w:hAnsi="Times New Roman" w:eastAsia="Times New Roman" w:cs="Times New Roman"/>
      <w:sz w:val="18"/>
      <w:szCs w:val="18"/>
      <w:lang w:eastAsia="it-IT"/>
    </w:rPr>
  </w:style>
  <w:style w:type="paragraph" w:styleId="Paginationsmlispan" w:customStyle="1">
    <w:name w:val="pagination-sm&gt;li&gt;span"/>
    <w:basedOn w:val="Normal"/>
    <w:qFormat/>
    <w:rsid w:val="005a45d0"/>
    <w:pPr>
      <w:spacing w:lineRule="auto" w:line="240" w:before="0" w:after="150"/>
    </w:pPr>
    <w:rPr>
      <w:rFonts w:ascii="Times New Roman" w:hAnsi="Times New Roman" w:eastAsia="Times New Roman" w:cs="Times New Roman"/>
      <w:sz w:val="18"/>
      <w:szCs w:val="18"/>
      <w:lang w:eastAsia="it-IT"/>
    </w:rPr>
  </w:style>
  <w:style w:type="paragraph" w:styleId="Pager" w:customStyle="1">
    <w:name w:val="pager"/>
    <w:basedOn w:val="Normal"/>
    <w:qFormat/>
    <w:rsid w:val="005a45d0"/>
    <w:pPr>
      <w:spacing w:lineRule="auto" w:line="240" w:before="300" w:after="300"/>
      <w:jc w:val="center"/>
    </w:pPr>
    <w:rPr>
      <w:rFonts w:ascii="Times New Roman" w:hAnsi="Times New Roman" w:eastAsia="Times New Roman" w:cs="Times New Roman"/>
      <w:sz w:val="24"/>
      <w:szCs w:val="24"/>
      <w:lang w:eastAsia="it-IT"/>
    </w:rPr>
  </w:style>
  <w:style w:type="paragraph" w:styleId="Label" w:customStyle="1">
    <w:name w:val="label"/>
    <w:basedOn w:val="Normal"/>
    <w:qFormat/>
    <w:rsid w:val="005a45d0"/>
    <w:pPr>
      <w:spacing w:lineRule="auto" w:line="240" w:before="0" w:after="150"/>
      <w:jc w:val="center"/>
      <w:textAlignment w:val="baseline"/>
    </w:pPr>
    <w:rPr>
      <w:rFonts w:ascii="Times New Roman" w:hAnsi="Times New Roman" w:eastAsia="Times New Roman" w:cs="Times New Roman"/>
      <w:b/>
      <w:bCs/>
      <w:color w:val="FFFFFF"/>
      <w:sz w:val="18"/>
      <w:szCs w:val="18"/>
      <w:lang w:eastAsia="it-IT"/>
    </w:rPr>
  </w:style>
  <w:style w:type="paragraph" w:styleId="Labeldefault" w:customStyle="1">
    <w:name w:val="label-default"/>
    <w:basedOn w:val="Normal"/>
    <w:qFormat/>
    <w:rsid w:val="005a45d0"/>
    <w:pPr>
      <w:shd w:val="clear" w:color="auto" w:fill="777777"/>
      <w:spacing w:lineRule="auto" w:line="240" w:before="0" w:after="150"/>
    </w:pPr>
    <w:rPr>
      <w:rFonts w:ascii="Times New Roman" w:hAnsi="Times New Roman" w:eastAsia="Times New Roman" w:cs="Times New Roman"/>
      <w:sz w:val="24"/>
      <w:szCs w:val="24"/>
      <w:lang w:eastAsia="it-IT"/>
    </w:rPr>
  </w:style>
  <w:style w:type="paragraph" w:styleId="Labelprimary" w:customStyle="1">
    <w:name w:val="label-primary"/>
    <w:basedOn w:val="Normal"/>
    <w:qFormat/>
    <w:rsid w:val="005a45d0"/>
    <w:pPr>
      <w:shd w:val="clear" w:color="auto" w:fill="337AB7"/>
      <w:spacing w:lineRule="auto" w:line="240" w:before="0" w:after="150"/>
    </w:pPr>
    <w:rPr>
      <w:rFonts w:ascii="Times New Roman" w:hAnsi="Times New Roman" w:eastAsia="Times New Roman" w:cs="Times New Roman"/>
      <w:sz w:val="24"/>
      <w:szCs w:val="24"/>
      <w:lang w:eastAsia="it-IT"/>
    </w:rPr>
  </w:style>
  <w:style w:type="paragraph" w:styleId="Labelsuccess" w:customStyle="1">
    <w:name w:val="label-success"/>
    <w:basedOn w:val="Normal"/>
    <w:qFormat/>
    <w:rsid w:val="005a45d0"/>
    <w:pPr>
      <w:shd w:val="clear" w:color="auto" w:fill="5CB85C"/>
      <w:spacing w:lineRule="auto" w:line="240" w:before="0" w:after="150"/>
    </w:pPr>
    <w:rPr>
      <w:rFonts w:ascii="Times New Roman" w:hAnsi="Times New Roman" w:eastAsia="Times New Roman" w:cs="Times New Roman"/>
      <w:sz w:val="24"/>
      <w:szCs w:val="24"/>
      <w:lang w:eastAsia="it-IT"/>
    </w:rPr>
  </w:style>
  <w:style w:type="paragraph" w:styleId="Labelinfo" w:customStyle="1">
    <w:name w:val="label-info"/>
    <w:basedOn w:val="Normal"/>
    <w:qFormat/>
    <w:rsid w:val="005a45d0"/>
    <w:pPr>
      <w:shd w:val="clear" w:color="auto" w:fill="5BC0DE"/>
      <w:spacing w:lineRule="auto" w:line="240" w:before="0" w:after="150"/>
    </w:pPr>
    <w:rPr>
      <w:rFonts w:ascii="Times New Roman" w:hAnsi="Times New Roman" w:eastAsia="Times New Roman" w:cs="Times New Roman"/>
      <w:sz w:val="24"/>
      <w:szCs w:val="24"/>
      <w:lang w:eastAsia="it-IT"/>
    </w:rPr>
  </w:style>
  <w:style w:type="paragraph" w:styleId="Labelwarning" w:customStyle="1">
    <w:name w:val="label-warning"/>
    <w:basedOn w:val="Normal"/>
    <w:qFormat/>
    <w:rsid w:val="005a45d0"/>
    <w:pPr>
      <w:shd w:val="clear" w:color="auto" w:fill="F0AD4E"/>
      <w:spacing w:lineRule="auto" w:line="240" w:before="0" w:after="150"/>
    </w:pPr>
    <w:rPr>
      <w:rFonts w:ascii="Times New Roman" w:hAnsi="Times New Roman" w:eastAsia="Times New Roman" w:cs="Times New Roman"/>
      <w:sz w:val="24"/>
      <w:szCs w:val="24"/>
      <w:lang w:eastAsia="it-IT"/>
    </w:rPr>
  </w:style>
  <w:style w:type="paragraph" w:styleId="Labeldanger" w:customStyle="1">
    <w:name w:val="label-danger"/>
    <w:basedOn w:val="Normal"/>
    <w:qFormat/>
    <w:rsid w:val="005a45d0"/>
    <w:pPr>
      <w:shd w:val="clear" w:color="auto" w:fill="D9534F"/>
      <w:spacing w:lineRule="auto" w:line="240" w:before="0" w:after="150"/>
    </w:pPr>
    <w:rPr>
      <w:rFonts w:ascii="Times New Roman" w:hAnsi="Times New Roman" w:eastAsia="Times New Roman" w:cs="Times New Roman"/>
      <w:sz w:val="24"/>
      <w:szCs w:val="24"/>
      <w:lang w:eastAsia="it-IT"/>
    </w:rPr>
  </w:style>
  <w:style w:type="paragraph" w:styleId="Badge" w:customStyle="1">
    <w:name w:val="badge"/>
    <w:basedOn w:val="Normal"/>
    <w:qFormat/>
    <w:rsid w:val="005a45d0"/>
    <w:pPr>
      <w:shd w:val="clear" w:color="auto" w:fill="777777"/>
      <w:spacing w:lineRule="auto" w:line="240" w:before="0" w:after="150"/>
      <w:jc w:val="center"/>
      <w:textAlignment w:val="center"/>
    </w:pPr>
    <w:rPr>
      <w:rFonts w:ascii="Times New Roman" w:hAnsi="Times New Roman" w:eastAsia="Times New Roman" w:cs="Times New Roman"/>
      <w:b/>
      <w:bCs/>
      <w:color w:val="FFFFFF"/>
      <w:sz w:val="18"/>
      <w:szCs w:val="18"/>
      <w:lang w:eastAsia="it-IT"/>
    </w:rPr>
  </w:style>
  <w:style w:type="paragraph" w:styleId="Jumbotron" w:customStyle="1">
    <w:name w:val="jumbotron"/>
    <w:basedOn w:val="Normal"/>
    <w:qFormat/>
    <w:rsid w:val="005a45d0"/>
    <w:pPr>
      <w:shd w:val="clear" w:color="auto" w:fill="EEEEEE"/>
      <w:spacing w:lineRule="auto" w:line="240" w:before="0" w:after="450"/>
    </w:pPr>
    <w:rPr>
      <w:rFonts w:ascii="Times New Roman" w:hAnsi="Times New Roman" w:eastAsia="Times New Roman" w:cs="Times New Roman"/>
      <w:sz w:val="24"/>
      <w:szCs w:val="24"/>
      <w:lang w:eastAsia="it-IT"/>
    </w:rPr>
  </w:style>
  <w:style w:type="paragraph" w:styleId="Jumbotronhr" w:customStyle="1">
    <w:name w:val="jumbotron&gt;hr"/>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Thumbnail" w:customStyle="1">
    <w:name w:val="thumbnail"/>
    <w:basedOn w:val="Normal"/>
    <w:qFormat/>
    <w:rsid w:val="005a45d0"/>
    <w:pPr>
      <w:pBdr>
        <w:top w:val="single" w:sz="6" w:space="3" w:color="DDDDDD"/>
        <w:left w:val="single" w:sz="6" w:space="3" w:color="DDDDDD"/>
        <w:bottom w:val="single" w:sz="6" w:space="3" w:color="DDDDDD"/>
        <w:right w:val="single" w:sz="6" w:space="3" w:color="DDDDDD"/>
      </w:pBdr>
      <w:shd w:val="clear" w:color="auto" w:fill="FFFFFF"/>
      <w:spacing w:lineRule="auto" w:line="240" w:before="0" w:after="300"/>
    </w:pPr>
    <w:rPr>
      <w:rFonts w:ascii="Times New Roman" w:hAnsi="Times New Roman" w:eastAsia="Times New Roman" w:cs="Times New Roman"/>
      <w:sz w:val="24"/>
      <w:szCs w:val="24"/>
      <w:lang w:eastAsia="it-IT"/>
    </w:rPr>
  </w:style>
  <w:style w:type="paragraph" w:styleId="Alert" w:customStyle="1">
    <w:name w:val="alert"/>
    <w:basedOn w:val="Normal"/>
    <w:qFormat/>
    <w:rsid w:val="005a45d0"/>
    <w:pPr>
      <w:spacing w:lineRule="auto" w:line="240" w:before="0" w:after="300"/>
    </w:pPr>
    <w:rPr>
      <w:rFonts w:ascii="Times New Roman" w:hAnsi="Times New Roman" w:eastAsia="Times New Roman" w:cs="Times New Roman"/>
      <w:sz w:val="24"/>
      <w:szCs w:val="24"/>
      <w:lang w:eastAsia="it-IT"/>
    </w:rPr>
  </w:style>
  <w:style w:type="paragraph" w:styleId="Alertp" w:customStyle="1">
    <w:name w:val="alert&gt;p"/>
    <w:basedOn w:val="Normal"/>
    <w:qFormat/>
    <w:rsid w:val="005a45d0"/>
    <w:pPr>
      <w:spacing w:lineRule="auto" w:line="240" w:before="0" w:after="0"/>
    </w:pPr>
    <w:rPr>
      <w:rFonts w:ascii="Times New Roman" w:hAnsi="Times New Roman" w:eastAsia="Times New Roman" w:cs="Times New Roman"/>
      <w:sz w:val="24"/>
      <w:szCs w:val="24"/>
      <w:lang w:eastAsia="it-IT"/>
    </w:rPr>
  </w:style>
  <w:style w:type="paragraph" w:styleId="Alertul" w:customStyle="1">
    <w:name w:val="alert&gt;ul"/>
    <w:basedOn w:val="Normal"/>
    <w:qFormat/>
    <w:rsid w:val="005a45d0"/>
    <w:pPr>
      <w:spacing w:lineRule="auto" w:line="240" w:before="0" w:after="0"/>
    </w:pPr>
    <w:rPr>
      <w:rFonts w:ascii="Times New Roman" w:hAnsi="Times New Roman" w:eastAsia="Times New Roman" w:cs="Times New Roman"/>
      <w:sz w:val="24"/>
      <w:szCs w:val="24"/>
      <w:lang w:eastAsia="it-IT"/>
    </w:rPr>
  </w:style>
  <w:style w:type="paragraph" w:styleId="Alertdismissable" w:customStyle="1">
    <w:name w:val="alert-dismissable"/>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Alertdismissible" w:customStyle="1">
    <w:name w:val="alert-dismissible"/>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Alertsuccess" w:customStyle="1">
    <w:name w:val="alert-success"/>
    <w:basedOn w:val="Normal"/>
    <w:qFormat/>
    <w:rsid w:val="005a45d0"/>
    <w:pPr>
      <w:shd w:val="clear" w:color="auto" w:fill="DFF0D8"/>
      <w:spacing w:lineRule="auto" w:line="240" w:before="0" w:after="150"/>
    </w:pPr>
    <w:rPr>
      <w:rFonts w:ascii="Times New Roman" w:hAnsi="Times New Roman" w:eastAsia="Times New Roman" w:cs="Times New Roman"/>
      <w:color w:val="3C763D"/>
      <w:sz w:val="24"/>
      <w:szCs w:val="24"/>
      <w:lang w:eastAsia="it-IT"/>
    </w:rPr>
  </w:style>
  <w:style w:type="paragraph" w:styleId="Alertinfo" w:customStyle="1">
    <w:name w:val="alert-info"/>
    <w:basedOn w:val="Normal"/>
    <w:qFormat/>
    <w:rsid w:val="005a45d0"/>
    <w:pPr>
      <w:shd w:val="clear" w:color="auto" w:fill="D9EDF7"/>
      <w:spacing w:lineRule="auto" w:line="240" w:before="0" w:after="150"/>
    </w:pPr>
    <w:rPr>
      <w:rFonts w:ascii="Times New Roman" w:hAnsi="Times New Roman" w:eastAsia="Times New Roman" w:cs="Times New Roman"/>
      <w:color w:val="31708F"/>
      <w:sz w:val="24"/>
      <w:szCs w:val="24"/>
      <w:lang w:eastAsia="it-IT"/>
    </w:rPr>
  </w:style>
  <w:style w:type="paragraph" w:styleId="Alertwarning" w:customStyle="1">
    <w:name w:val="alert-warning"/>
    <w:basedOn w:val="Normal"/>
    <w:qFormat/>
    <w:rsid w:val="005a45d0"/>
    <w:pPr>
      <w:shd w:val="clear" w:color="auto" w:fill="FCF8E3"/>
      <w:spacing w:lineRule="auto" w:line="240" w:before="0" w:after="150"/>
    </w:pPr>
    <w:rPr>
      <w:rFonts w:ascii="Times New Roman" w:hAnsi="Times New Roman" w:eastAsia="Times New Roman" w:cs="Times New Roman"/>
      <w:color w:val="8A6D3B"/>
      <w:sz w:val="24"/>
      <w:szCs w:val="24"/>
      <w:lang w:eastAsia="it-IT"/>
    </w:rPr>
  </w:style>
  <w:style w:type="paragraph" w:styleId="Alertdanger" w:customStyle="1">
    <w:name w:val="alert-danger"/>
    <w:basedOn w:val="Normal"/>
    <w:qFormat/>
    <w:rsid w:val="005a45d0"/>
    <w:pPr>
      <w:shd w:val="clear" w:color="auto" w:fill="F2DEDE"/>
      <w:spacing w:lineRule="auto" w:line="240" w:before="0" w:after="150"/>
    </w:pPr>
    <w:rPr>
      <w:rFonts w:ascii="Times New Roman" w:hAnsi="Times New Roman" w:eastAsia="Times New Roman" w:cs="Times New Roman"/>
      <w:color w:val="A94442"/>
      <w:sz w:val="24"/>
      <w:szCs w:val="24"/>
      <w:lang w:eastAsia="it-IT"/>
    </w:rPr>
  </w:style>
  <w:style w:type="paragraph" w:styleId="Progress" w:customStyle="1">
    <w:name w:val="progress"/>
    <w:basedOn w:val="Normal"/>
    <w:qFormat/>
    <w:rsid w:val="005a45d0"/>
    <w:pPr>
      <w:shd w:val="clear" w:color="auto" w:fill="F5F5F5"/>
      <w:spacing w:lineRule="auto" w:line="240" w:before="0" w:after="300"/>
    </w:pPr>
    <w:rPr>
      <w:rFonts w:ascii="Times New Roman" w:hAnsi="Times New Roman" w:eastAsia="Times New Roman" w:cs="Times New Roman"/>
      <w:sz w:val="24"/>
      <w:szCs w:val="24"/>
      <w:lang w:eastAsia="it-IT"/>
    </w:rPr>
  </w:style>
  <w:style w:type="paragraph" w:styleId="Progressbar" w:customStyle="1">
    <w:name w:val="progress-bar"/>
    <w:basedOn w:val="Normal"/>
    <w:qFormat/>
    <w:rsid w:val="005a45d0"/>
    <w:pPr>
      <w:shd w:val="clear" w:color="auto" w:fill="337AB7"/>
      <w:spacing w:lineRule="atLeast" w:line="300" w:before="0" w:after="150"/>
      <w:jc w:val="center"/>
    </w:pPr>
    <w:rPr>
      <w:rFonts w:ascii="Times New Roman" w:hAnsi="Times New Roman" w:eastAsia="Times New Roman" w:cs="Times New Roman"/>
      <w:color w:val="FFFFFF"/>
      <w:sz w:val="18"/>
      <w:szCs w:val="18"/>
      <w:lang w:eastAsia="it-IT"/>
    </w:rPr>
  </w:style>
  <w:style w:type="paragraph" w:styleId="Progressbarsuccess" w:customStyle="1">
    <w:name w:val="progress-bar-success"/>
    <w:basedOn w:val="Normal"/>
    <w:qFormat/>
    <w:rsid w:val="005a45d0"/>
    <w:pPr>
      <w:shd w:val="clear" w:color="auto" w:fill="5CB85C"/>
      <w:spacing w:lineRule="auto" w:line="240" w:before="0" w:after="150"/>
    </w:pPr>
    <w:rPr>
      <w:rFonts w:ascii="Times New Roman" w:hAnsi="Times New Roman" w:eastAsia="Times New Roman" w:cs="Times New Roman"/>
      <w:sz w:val="24"/>
      <w:szCs w:val="24"/>
      <w:lang w:eastAsia="it-IT"/>
    </w:rPr>
  </w:style>
  <w:style w:type="paragraph" w:styleId="Progressbarinfo" w:customStyle="1">
    <w:name w:val="progress-bar-info"/>
    <w:basedOn w:val="Normal"/>
    <w:qFormat/>
    <w:rsid w:val="005a45d0"/>
    <w:pPr>
      <w:shd w:val="clear" w:color="auto" w:fill="5BC0DE"/>
      <w:spacing w:lineRule="auto" w:line="240" w:before="0" w:after="150"/>
    </w:pPr>
    <w:rPr>
      <w:rFonts w:ascii="Times New Roman" w:hAnsi="Times New Roman" w:eastAsia="Times New Roman" w:cs="Times New Roman"/>
      <w:sz w:val="24"/>
      <w:szCs w:val="24"/>
      <w:lang w:eastAsia="it-IT"/>
    </w:rPr>
  </w:style>
  <w:style w:type="paragraph" w:styleId="Progressbarwarning" w:customStyle="1">
    <w:name w:val="progress-bar-warning"/>
    <w:basedOn w:val="Normal"/>
    <w:qFormat/>
    <w:rsid w:val="005a45d0"/>
    <w:pPr>
      <w:shd w:val="clear" w:color="auto" w:fill="F0AD4E"/>
      <w:spacing w:lineRule="auto" w:line="240" w:before="0" w:after="150"/>
    </w:pPr>
    <w:rPr>
      <w:rFonts w:ascii="Times New Roman" w:hAnsi="Times New Roman" w:eastAsia="Times New Roman" w:cs="Times New Roman"/>
      <w:sz w:val="24"/>
      <w:szCs w:val="24"/>
      <w:lang w:eastAsia="it-IT"/>
    </w:rPr>
  </w:style>
  <w:style w:type="paragraph" w:styleId="Progressbardanger" w:customStyle="1">
    <w:name w:val="progress-bar-danger"/>
    <w:basedOn w:val="Normal"/>
    <w:qFormat/>
    <w:rsid w:val="005a45d0"/>
    <w:pPr>
      <w:shd w:val="clear" w:color="auto" w:fill="D9534F"/>
      <w:spacing w:lineRule="auto" w:line="240" w:before="0" w:after="150"/>
    </w:pPr>
    <w:rPr>
      <w:rFonts w:ascii="Times New Roman" w:hAnsi="Times New Roman" w:eastAsia="Times New Roman" w:cs="Times New Roman"/>
      <w:sz w:val="24"/>
      <w:szCs w:val="24"/>
      <w:lang w:eastAsia="it-IT"/>
    </w:rPr>
  </w:style>
  <w:style w:type="paragraph" w:styleId="Media" w:customStyle="1">
    <w:name w:val="media"/>
    <w:basedOn w:val="Normal"/>
    <w:qFormat/>
    <w:rsid w:val="005a45d0"/>
    <w:pPr>
      <w:spacing w:lineRule="auto" w:line="240" w:before="225" w:after="150"/>
    </w:pPr>
    <w:rPr>
      <w:rFonts w:ascii="Times New Roman" w:hAnsi="Times New Roman" w:eastAsia="Times New Roman" w:cs="Times New Roman"/>
      <w:sz w:val="24"/>
      <w:szCs w:val="24"/>
      <w:lang w:eastAsia="it-IT"/>
    </w:rPr>
  </w:style>
  <w:style w:type="paragraph" w:styleId="Mediabody" w:customStyle="1">
    <w:name w:val="media-body"/>
    <w:basedOn w:val="Normal"/>
    <w:qFormat/>
    <w:rsid w:val="005a45d0"/>
    <w:pPr>
      <w:spacing w:lineRule="auto" w:line="240" w:before="0" w:after="150"/>
      <w:textAlignment w:val="top"/>
    </w:pPr>
    <w:rPr>
      <w:rFonts w:ascii="Times New Roman" w:hAnsi="Times New Roman" w:eastAsia="Times New Roman" w:cs="Times New Roman"/>
      <w:sz w:val="24"/>
      <w:szCs w:val="24"/>
      <w:lang w:eastAsia="it-IT"/>
    </w:rPr>
  </w:style>
  <w:style w:type="paragraph" w:styleId="Mediaobject" w:customStyle="1">
    <w:name w:val="media-object"/>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Medialeft" w:customStyle="1">
    <w:name w:val="media-left"/>
    <w:basedOn w:val="Normal"/>
    <w:qFormat/>
    <w:rsid w:val="005a45d0"/>
    <w:pPr>
      <w:spacing w:lineRule="auto" w:line="240" w:before="0" w:after="150"/>
      <w:textAlignment w:val="top"/>
    </w:pPr>
    <w:rPr>
      <w:rFonts w:ascii="Times New Roman" w:hAnsi="Times New Roman" w:eastAsia="Times New Roman" w:cs="Times New Roman"/>
      <w:sz w:val="24"/>
      <w:szCs w:val="24"/>
      <w:lang w:eastAsia="it-IT"/>
    </w:rPr>
  </w:style>
  <w:style w:type="paragraph" w:styleId="Mediaright" w:customStyle="1">
    <w:name w:val="media-right"/>
    <w:basedOn w:val="Normal"/>
    <w:qFormat/>
    <w:rsid w:val="005a45d0"/>
    <w:pPr>
      <w:spacing w:lineRule="auto" w:line="240" w:before="0" w:after="150"/>
      <w:textAlignment w:val="top"/>
    </w:pPr>
    <w:rPr>
      <w:rFonts w:ascii="Times New Roman" w:hAnsi="Times New Roman" w:eastAsia="Times New Roman" w:cs="Times New Roman"/>
      <w:sz w:val="24"/>
      <w:szCs w:val="24"/>
      <w:lang w:eastAsia="it-IT"/>
    </w:rPr>
  </w:style>
  <w:style w:type="paragraph" w:styleId="Mediamiddle" w:customStyle="1">
    <w:name w:val="media-middle"/>
    <w:basedOn w:val="Normal"/>
    <w:qFormat/>
    <w:rsid w:val="005a45d0"/>
    <w:pPr>
      <w:spacing w:lineRule="auto" w:line="240" w:before="0" w:after="150"/>
      <w:textAlignment w:val="center"/>
    </w:pPr>
    <w:rPr>
      <w:rFonts w:ascii="Times New Roman" w:hAnsi="Times New Roman" w:eastAsia="Times New Roman" w:cs="Times New Roman"/>
      <w:sz w:val="24"/>
      <w:szCs w:val="24"/>
      <w:lang w:eastAsia="it-IT"/>
    </w:rPr>
  </w:style>
  <w:style w:type="paragraph" w:styleId="Mediabottom" w:customStyle="1">
    <w:name w:val="media-bottom"/>
    <w:basedOn w:val="Normal"/>
    <w:qFormat/>
    <w:rsid w:val="005a45d0"/>
    <w:pPr>
      <w:spacing w:lineRule="auto" w:line="240" w:before="0" w:after="150"/>
      <w:textAlignment w:val="bottom"/>
    </w:pPr>
    <w:rPr>
      <w:rFonts w:ascii="Times New Roman" w:hAnsi="Times New Roman" w:eastAsia="Times New Roman" w:cs="Times New Roman"/>
      <w:sz w:val="24"/>
      <w:szCs w:val="24"/>
      <w:lang w:eastAsia="it-IT"/>
    </w:rPr>
  </w:style>
  <w:style w:type="paragraph" w:styleId="Mediaheading" w:customStyle="1">
    <w:name w:val="media-heading"/>
    <w:basedOn w:val="Normal"/>
    <w:qFormat/>
    <w:rsid w:val="005a45d0"/>
    <w:pPr>
      <w:spacing w:lineRule="auto" w:line="240" w:before="0" w:after="75"/>
    </w:pPr>
    <w:rPr>
      <w:rFonts w:ascii="Times New Roman" w:hAnsi="Times New Roman" w:eastAsia="Times New Roman" w:cs="Times New Roman"/>
      <w:sz w:val="24"/>
      <w:szCs w:val="24"/>
      <w:lang w:eastAsia="it-IT"/>
    </w:rPr>
  </w:style>
  <w:style w:type="paragraph" w:styleId="Medialist" w:customStyle="1">
    <w:name w:val="media-list"/>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Listgroup" w:customStyle="1">
    <w:name w:val="list-group"/>
    <w:basedOn w:val="Normal"/>
    <w:qFormat/>
    <w:rsid w:val="005a45d0"/>
    <w:pPr>
      <w:spacing w:lineRule="auto" w:line="240" w:before="0" w:after="300"/>
    </w:pPr>
    <w:rPr>
      <w:rFonts w:ascii="Times New Roman" w:hAnsi="Times New Roman" w:eastAsia="Times New Roman" w:cs="Times New Roman"/>
      <w:sz w:val="24"/>
      <w:szCs w:val="24"/>
      <w:lang w:eastAsia="it-IT"/>
    </w:rPr>
  </w:style>
  <w:style w:type="paragraph" w:styleId="Listgroupitem" w:customStyle="1">
    <w:name w:val="list-group-item"/>
    <w:basedOn w:val="Normal"/>
    <w:qFormat/>
    <w:rsid w:val="005a45d0"/>
    <w:pPr>
      <w:pBdr>
        <w:top w:val="single" w:sz="6" w:space="8" w:color="DDDDDD"/>
        <w:left w:val="single" w:sz="6" w:space="11" w:color="DDDDDD"/>
        <w:bottom w:val="single" w:sz="6" w:space="8" w:color="DDDDDD"/>
        <w:right w:val="single" w:sz="6" w:space="11" w:color="DDDDDD"/>
      </w:pBdr>
      <w:shd w:val="clear" w:color="auto" w:fill="FFFFFF"/>
      <w:spacing w:lineRule="auto" w:line="240" w:before="0" w:after="0"/>
    </w:pPr>
    <w:rPr>
      <w:rFonts w:ascii="Times New Roman" w:hAnsi="Times New Roman" w:eastAsia="Times New Roman" w:cs="Times New Roman"/>
      <w:sz w:val="24"/>
      <w:szCs w:val="24"/>
      <w:lang w:eastAsia="it-IT"/>
    </w:rPr>
  </w:style>
  <w:style w:type="paragraph" w:styleId="Listgroupitemsuccess" w:customStyle="1">
    <w:name w:val="list-group-item-success"/>
    <w:basedOn w:val="Normal"/>
    <w:qFormat/>
    <w:rsid w:val="005a45d0"/>
    <w:pPr>
      <w:shd w:val="clear" w:color="auto" w:fill="DFF0D8"/>
      <w:spacing w:lineRule="auto" w:line="240" w:before="0" w:after="150"/>
    </w:pPr>
    <w:rPr>
      <w:rFonts w:ascii="Times New Roman" w:hAnsi="Times New Roman" w:eastAsia="Times New Roman" w:cs="Times New Roman"/>
      <w:color w:val="3C763D"/>
      <w:sz w:val="24"/>
      <w:szCs w:val="24"/>
      <w:lang w:eastAsia="it-IT"/>
    </w:rPr>
  </w:style>
  <w:style w:type="paragraph" w:styleId="Listgroupiteminfo" w:customStyle="1">
    <w:name w:val="list-group-item-info"/>
    <w:basedOn w:val="Normal"/>
    <w:qFormat/>
    <w:rsid w:val="005a45d0"/>
    <w:pPr>
      <w:shd w:val="clear" w:color="auto" w:fill="D9EDF7"/>
      <w:spacing w:lineRule="auto" w:line="240" w:before="0" w:after="150"/>
    </w:pPr>
    <w:rPr>
      <w:rFonts w:ascii="Times New Roman" w:hAnsi="Times New Roman" w:eastAsia="Times New Roman" w:cs="Times New Roman"/>
      <w:color w:val="31708F"/>
      <w:sz w:val="24"/>
      <w:szCs w:val="24"/>
      <w:lang w:eastAsia="it-IT"/>
    </w:rPr>
  </w:style>
  <w:style w:type="paragraph" w:styleId="Listgroupitemwarning" w:customStyle="1">
    <w:name w:val="list-group-item-warning"/>
    <w:basedOn w:val="Normal"/>
    <w:qFormat/>
    <w:rsid w:val="005a45d0"/>
    <w:pPr>
      <w:shd w:val="clear" w:color="auto" w:fill="FCF8E3"/>
      <w:spacing w:lineRule="auto" w:line="240" w:before="0" w:after="150"/>
    </w:pPr>
    <w:rPr>
      <w:rFonts w:ascii="Times New Roman" w:hAnsi="Times New Roman" w:eastAsia="Times New Roman" w:cs="Times New Roman"/>
      <w:color w:val="8A6D3B"/>
      <w:sz w:val="24"/>
      <w:szCs w:val="24"/>
      <w:lang w:eastAsia="it-IT"/>
    </w:rPr>
  </w:style>
  <w:style w:type="paragraph" w:styleId="Listgroupitemdanger" w:customStyle="1">
    <w:name w:val="list-group-item-danger"/>
    <w:basedOn w:val="Normal"/>
    <w:qFormat/>
    <w:rsid w:val="005a45d0"/>
    <w:pPr>
      <w:shd w:val="clear" w:color="auto" w:fill="F2DEDE"/>
      <w:spacing w:lineRule="auto" w:line="240" w:before="0" w:after="150"/>
    </w:pPr>
    <w:rPr>
      <w:rFonts w:ascii="Times New Roman" w:hAnsi="Times New Roman" w:eastAsia="Times New Roman" w:cs="Times New Roman"/>
      <w:color w:val="A94442"/>
      <w:sz w:val="24"/>
      <w:szCs w:val="24"/>
      <w:lang w:eastAsia="it-IT"/>
    </w:rPr>
  </w:style>
  <w:style w:type="paragraph" w:styleId="Listgroupitemheading" w:customStyle="1">
    <w:name w:val="list-group-item-heading"/>
    <w:basedOn w:val="Normal"/>
    <w:qFormat/>
    <w:rsid w:val="005a45d0"/>
    <w:pPr>
      <w:spacing w:lineRule="auto" w:line="240" w:before="0" w:after="75"/>
    </w:pPr>
    <w:rPr>
      <w:rFonts w:ascii="Times New Roman" w:hAnsi="Times New Roman" w:eastAsia="Times New Roman" w:cs="Times New Roman"/>
      <w:sz w:val="24"/>
      <w:szCs w:val="24"/>
      <w:lang w:eastAsia="it-IT"/>
    </w:rPr>
  </w:style>
  <w:style w:type="paragraph" w:styleId="Listgroupitemtext" w:customStyle="1">
    <w:name w:val="list-group-item-text"/>
    <w:basedOn w:val="Normal"/>
    <w:qFormat/>
    <w:rsid w:val="005a45d0"/>
    <w:pPr>
      <w:spacing w:lineRule="auto" w:line="240" w:before="0" w:after="0"/>
    </w:pPr>
    <w:rPr>
      <w:rFonts w:ascii="Times New Roman" w:hAnsi="Times New Roman" w:eastAsia="Times New Roman" w:cs="Times New Roman"/>
      <w:sz w:val="24"/>
      <w:szCs w:val="24"/>
      <w:lang w:eastAsia="it-IT"/>
    </w:rPr>
  </w:style>
  <w:style w:type="paragraph" w:styleId="Panel" w:customStyle="1">
    <w:name w:val="panel"/>
    <w:basedOn w:val="Normal"/>
    <w:qFormat/>
    <w:rsid w:val="005a45d0"/>
    <w:pPr>
      <w:shd w:val="clear" w:color="auto" w:fill="FFFFFF"/>
      <w:spacing w:lineRule="auto" w:line="240" w:before="0" w:after="300"/>
    </w:pPr>
    <w:rPr>
      <w:rFonts w:ascii="Times New Roman" w:hAnsi="Times New Roman" w:eastAsia="Times New Roman" w:cs="Times New Roman"/>
      <w:sz w:val="24"/>
      <w:szCs w:val="24"/>
      <w:lang w:eastAsia="it-IT"/>
    </w:rPr>
  </w:style>
  <w:style w:type="paragraph" w:styleId="Panelbody" w:customStyle="1">
    <w:name w:val="panel-body"/>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Panelheading" w:customStyle="1">
    <w:name w:val="panel-heading"/>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Paneltitle" w:customStyle="1">
    <w:name w:val="panel-title"/>
    <w:basedOn w:val="Normal"/>
    <w:qFormat/>
    <w:rsid w:val="005a45d0"/>
    <w:pPr>
      <w:spacing w:lineRule="auto" w:line="240" w:before="0" w:after="0"/>
    </w:pPr>
    <w:rPr>
      <w:rFonts w:ascii="Times New Roman" w:hAnsi="Times New Roman" w:eastAsia="Times New Roman" w:cs="Times New Roman"/>
      <w:sz w:val="24"/>
      <w:szCs w:val="24"/>
      <w:lang w:eastAsia="it-IT"/>
    </w:rPr>
  </w:style>
  <w:style w:type="paragraph" w:styleId="Panelfooter" w:customStyle="1">
    <w:name w:val="panel-footer"/>
    <w:basedOn w:val="Normal"/>
    <w:qFormat/>
    <w:rsid w:val="005a45d0"/>
    <w:pPr>
      <w:pBdr>
        <w:top w:val="single" w:sz="6" w:space="8" w:color="DDDDDD"/>
      </w:pBdr>
      <w:shd w:val="clear" w:color="auto" w:fill="F5F5F5"/>
      <w:spacing w:lineRule="auto" w:line="240" w:before="0" w:after="150"/>
    </w:pPr>
    <w:rPr>
      <w:rFonts w:ascii="Times New Roman" w:hAnsi="Times New Roman" w:eastAsia="Times New Roman" w:cs="Times New Roman"/>
      <w:sz w:val="24"/>
      <w:szCs w:val="24"/>
      <w:lang w:eastAsia="it-IT"/>
    </w:rPr>
  </w:style>
  <w:style w:type="paragraph" w:styleId="Panelgroup" w:customStyle="1">
    <w:name w:val="panel-group"/>
    <w:basedOn w:val="Normal"/>
    <w:qFormat/>
    <w:rsid w:val="005a45d0"/>
    <w:pPr>
      <w:spacing w:lineRule="auto" w:line="240" w:before="0" w:after="300"/>
    </w:pPr>
    <w:rPr>
      <w:rFonts w:ascii="Times New Roman" w:hAnsi="Times New Roman" w:eastAsia="Times New Roman" w:cs="Times New Roman"/>
      <w:sz w:val="24"/>
      <w:szCs w:val="24"/>
      <w:lang w:eastAsia="it-IT"/>
    </w:rPr>
  </w:style>
  <w:style w:type="paragraph" w:styleId="Paneldefault" w:customStyle="1">
    <w:name w:val="panel-default"/>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Panelprimary" w:customStyle="1">
    <w:name w:val="panel-primary"/>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Panelsuccess" w:customStyle="1">
    <w:name w:val="panel-success"/>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Panelinfo" w:customStyle="1">
    <w:name w:val="panel-info"/>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Panelwarning" w:customStyle="1">
    <w:name w:val="panel-warning"/>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Paneldanger" w:customStyle="1">
    <w:name w:val="panel-danger"/>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Embedresponsive" w:customStyle="1">
    <w:name w:val="embed-responsive"/>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Embedresponsive16by9" w:customStyle="1">
    <w:name w:val="embed-responsive-16by9"/>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Embedresponsive4by3" w:customStyle="1">
    <w:name w:val="embed-responsive-4by3"/>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Well" w:customStyle="1">
    <w:name w:val="well"/>
    <w:basedOn w:val="Normal"/>
    <w:qFormat/>
    <w:rsid w:val="005a45d0"/>
    <w:pPr>
      <w:pBdr>
        <w:top w:val="single" w:sz="6" w:space="14" w:color="E3E3E3"/>
        <w:left w:val="single" w:sz="6" w:space="14" w:color="E3E3E3"/>
        <w:bottom w:val="single" w:sz="6" w:space="14" w:color="E3E3E3"/>
        <w:right w:val="single" w:sz="6" w:space="14" w:color="E3E3E3"/>
      </w:pBdr>
      <w:shd w:val="clear" w:color="auto" w:fill="F5F5F5"/>
      <w:spacing w:lineRule="auto" w:line="240" w:before="0" w:after="300"/>
    </w:pPr>
    <w:rPr>
      <w:rFonts w:ascii="Times New Roman" w:hAnsi="Times New Roman" w:eastAsia="Times New Roman" w:cs="Times New Roman"/>
      <w:sz w:val="24"/>
      <w:szCs w:val="24"/>
      <w:lang w:eastAsia="it-IT"/>
    </w:rPr>
  </w:style>
  <w:style w:type="paragraph" w:styleId="Welllg" w:customStyle="1">
    <w:name w:val="well-lg"/>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Wellsm" w:customStyle="1">
    <w:name w:val="well-sm"/>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lose" w:customStyle="1">
    <w:name w:val="close"/>
    <w:basedOn w:val="Normal"/>
    <w:qFormat/>
    <w:rsid w:val="005a45d0"/>
    <w:pPr>
      <w:spacing w:lineRule="auto" w:line="240" w:before="0" w:after="150"/>
    </w:pPr>
    <w:rPr>
      <w:rFonts w:ascii="Times New Roman" w:hAnsi="Times New Roman" w:eastAsia="Times New Roman" w:cs="Times New Roman"/>
      <w:b/>
      <w:bCs/>
      <w:color w:val="000000"/>
      <w:sz w:val="32"/>
      <w:szCs w:val="32"/>
      <w:lang w:eastAsia="it-IT"/>
    </w:rPr>
  </w:style>
  <w:style w:type="paragraph" w:styleId="Modal" w:customStyle="1">
    <w:name w:val="modal"/>
    <w:basedOn w:val="Normal"/>
    <w:qFormat/>
    <w:rsid w:val="005a45d0"/>
    <w:pPr>
      <w:spacing w:lineRule="auto" w:line="240" w:before="0" w:after="150"/>
    </w:pPr>
    <w:rPr>
      <w:rFonts w:ascii="Times New Roman" w:hAnsi="Times New Roman" w:eastAsia="Times New Roman" w:cs="Times New Roman"/>
      <w:vanish/>
      <w:sz w:val="24"/>
      <w:szCs w:val="24"/>
      <w:lang w:eastAsia="it-IT"/>
    </w:rPr>
  </w:style>
  <w:style w:type="paragraph" w:styleId="Modaldialog" w:customStyle="1">
    <w:name w:val="modal-dialog"/>
    <w:basedOn w:val="Normal"/>
    <w:qFormat/>
    <w:rsid w:val="005a45d0"/>
    <w:pPr>
      <w:spacing w:lineRule="auto" w:line="240" w:before="150" w:after="150"/>
      <w:ind w:left="150" w:right="150" w:hanging="0"/>
    </w:pPr>
    <w:rPr>
      <w:rFonts w:ascii="Times New Roman" w:hAnsi="Times New Roman" w:eastAsia="Times New Roman" w:cs="Times New Roman"/>
      <w:sz w:val="24"/>
      <w:szCs w:val="24"/>
      <w:lang w:eastAsia="it-IT"/>
    </w:rPr>
  </w:style>
  <w:style w:type="paragraph" w:styleId="Modalcontent" w:customStyle="1">
    <w:name w:val="modal-content"/>
    <w:basedOn w:val="Normal"/>
    <w:qFormat/>
    <w:rsid w:val="005a45d0"/>
    <w:pPr>
      <w:pBdr>
        <w:top w:val="single" w:sz="6" w:space="0" w:color="999999"/>
        <w:left w:val="single" w:sz="6" w:space="0" w:color="999999"/>
        <w:bottom w:val="single" w:sz="6" w:space="0" w:color="999999"/>
        <w:right w:val="single" w:sz="6" w:space="0" w:color="999999"/>
      </w:pBdr>
      <w:shd w:val="clear" w:color="auto" w:fill="FFFFFF"/>
      <w:spacing w:lineRule="auto" w:line="240" w:before="0" w:after="150"/>
    </w:pPr>
    <w:rPr>
      <w:rFonts w:ascii="Times New Roman" w:hAnsi="Times New Roman" w:eastAsia="Times New Roman" w:cs="Times New Roman"/>
      <w:sz w:val="24"/>
      <w:szCs w:val="24"/>
      <w:lang w:eastAsia="it-IT"/>
    </w:rPr>
  </w:style>
  <w:style w:type="paragraph" w:styleId="Modalbackdrop" w:customStyle="1">
    <w:name w:val="modal-backdrop"/>
    <w:basedOn w:val="Normal"/>
    <w:qFormat/>
    <w:rsid w:val="005a45d0"/>
    <w:pPr>
      <w:shd w:val="clear" w:color="auto" w:fill="000000"/>
      <w:spacing w:lineRule="auto" w:line="240" w:before="0" w:after="150"/>
    </w:pPr>
    <w:rPr>
      <w:rFonts w:ascii="Times New Roman" w:hAnsi="Times New Roman" w:eastAsia="Times New Roman" w:cs="Times New Roman"/>
      <w:sz w:val="24"/>
      <w:szCs w:val="24"/>
      <w:lang w:eastAsia="it-IT"/>
    </w:rPr>
  </w:style>
  <w:style w:type="paragraph" w:styleId="Modalheader" w:customStyle="1">
    <w:name w:val="modal-header"/>
    <w:basedOn w:val="Normal"/>
    <w:qFormat/>
    <w:rsid w:val="005a45d0"/>
    <w:pPr>
      <w:pBdr>
        <w:bottom w:val="single" w:sz="6" w:space="11" w:color="E5E5E5"/>
      </w:pBdr>
      <w:spacing w:lineRule="auto" w:line="240" w:before="0" w:after="150"/>
    </w:pPr>
    <w:rPr>
      <w:rFonts w:ascii="Times New Roman" w:hAnsi="Times New Roman" w:eastAsia="Times New Roman" w:cs="Times New Roman"/>
      <w:sz w:val="24"/>
      <w:szCs w:val="24"/>
      <w:lang w:eastAsia="it-IT"/>
    </w:rPr>
  </w:style>
  <w:style w:type="paragraph" w:styleId="Modaltitle" w:customStyle="1">
    <w:name w:val="modal-title"/>
    <w:basedOn w:val="Normal"/>
    <w:qFormat/>
    <w:rsid w:val="005a45d0"/>
    <w:pPr>
      <w:spacing w:lineRule="auto" w:line="240" w:before="0" w:after="0"/>
    </w:pPr>
    <w:rPr>
      <w:rFonts w:ascii="Times New Roman" w:hAnsi="Times New Roman" w:eastAsia="Times New Roman" w:cs="Times New Roman"/>
      <w:sz w:val="24"/>
      <w:szCs w:val="24"/>
      <w:lang w:eastAsia="it-IT"/>
    </w:rPr>
  </w:style>
  <w:style w:type="paragraph" w:styleId="Modalbody" w:customStyle="1">
    <w:name w:val="modal-body"/>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Modalfooter" w:customStyle="1">
    <w:name w:val="modal-footer"/>
    <w:basedOn w:val="Normal"/>
    <w:qFormat/>
    <w:rsid w:val="005a45d0"/>
    <w:pPr>
      <w:pBdr>
        <w:top w:val="single" w:sz="6" w:space="11" w:color="E5E5E5"/>
      </w:pBdr>
      <w:spacing w:lineRule="auto" w:line="240" w:before="0" w:after="150"/>
      <w:jc w:val="right"/>
    </w:pPr>
    <w:rPr>
      <w:rFonts w:ascii="Times New Roman" w:hAnsi="Times New Roman" w:eastAsia="Times New Roman" w:cs="Times New Roman"/>
      <w:sz w:val="24"/>
      <w:szCs w:val="24"/>
      <w:lang w:eastAsia="it-IT"/>
    </w:rPr>
  </w:style>
  <w:style w:type="paragraph" w:styleId="Modalscrollbarmeasure" w:customStyle="1">
    <w:name w:val="modal-scrollbar-measure"/>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Tooltip" w:customStyle="1">
    <w:name w:val="tooltip"/>
    <w:basedOn w:val="Normal"/>
    <w:qFormat/>
    <w:rsid w:val="005a45d0"/>
    <w:pPr>
      <w:spacing w:lineRule="auto" w:line="240" w:before="0" w:after="150"/>
    </w:pPr>
    <w:rPr>
      <w:rFonts w:ascii="Helvetica" w:hAnsi="Helvetica" w:eastAsia="Times New Roman" w:cs="Helvetica"/>
      <w:sz w:val="18"/>
      <w:szCs w:val="18"/>
      <w:lang w:eastAsia="it-IT"/>
    </w:rPr>
  </w:style>
  <w:style w:type="paragraph" w:styleId="Tooltipinner" w:customStyle="1">
    <w:name w:val="tooltip-inner"/>
    <w:basedOn w:val="Normal"/>
    <w:qFormat/>
    <w:rsid w:val="005a45d0"/>
    <w:pPr>
      <w:shd w:val="clear" w:color="auto" w:fill="000000"/>
      <w:spacing w:lineRule="auto" w:line="240" w:before="0" w:after="150"/>
      <w:jc w:val="center"/>
    </w:pPr>
    <w:rPr>
      <w:rFonts w:ascii="Times New Roman" w:hAnsi="Times New Roman" w:eastAsia="Times New Roman" w:cs="Times New Roman"/>
      <w:color w:val="FFFFFF"/>
      <w:sz w:val="24"/>
      <w:szCs w:val="24"/>
      <w:lang w:eastAsia="it-IT"/>
    </w:rPr>
  </w:style>
  <w:style w:type="paragraph" w:styleId="Tooltiparrow" w:customStyle="1">
    <w:name w:val="tooltip-arrow"/>
    <w:basedOn w:val="Normal"/>
    <w:qFormat/>
    <w:rsid w:val="005a45d0"/>
    <w:pPr>
      <w:pBdr>
        <w:top w:val="single" w:sz="24" w:space="0" w:color="00000A"/>
        <w:left w:val="single" w:sz="24" w:space="0" w:color="00000A"/>
        <w:bottom w:val="single" w:sz="24" w:space="0" w:color="00000A"/>
        <w:right w:val="single" w:sz="24" w:space="0" w:color="00000A"/>
      </w:pBdr>
      <w:spacing w:lineRule="auto" w:line="240" w:before="0" w:after="150"/>
    </w:pPr>
    <w:rPr>
      <w:rFonts w:ascii="Times New Roman" w:hAnsi="Times New Roman" w:eastAsia="Times New Roman" w:cs="Times New Roman"/>
      <w:sz w:val="24"/>
      <w:szCs w:val="24"/>
      <w:lang w:eastAsia="it-IT"/>
    </w:rPr>
  </w:style>
  <w:style w:type="paragraph" w:styleId="Popover" w:customStyle="1">
    <w:name w:val="popover"/>
    <w:basedOn w:val="Normal"/>
    <w:qFormat/>
    <w:rsid w:val="005a45d0"/>
    <w:pPr>
      <w:pBdr>
        <w:top w:val="single" w:sz="6" w:space="1" w:color="CCCCCC"/>
        <w:left w:val="single" w:sz="6" w:space="1" w:color="CCCCCC"/>
        <w:bottom w:val="single" w:sz="6" w:space="1" w:color="CCCCCC"/>
        <w:right w:val="single" w:sz="6" w:space="1" w:color="CCCCCC"/>
      </w:pBdr>
      <w:shd w:val="clear" w:color="auto" w:fill="FFFFFF"/>
      <w:spacing w:lineRule="auto" w:line="240" w:before="0" w:after="150"/>
    </w:pPr>
    <w:rPr>
      <w:rFonts w:ascii="Helvetica" w:hAnsi="Helvetica" w:eastAsia="Times New Roman" w:cs="Helvetica"/>
      <w:vanish/>
      <w:sz w:val="21"/>
      <w:szCs w:val="21"/>
      <w:lang w:eastAsia="it-IT"/>
    </w:rPr>
  </w:style>
  <w:style w:type="paragraph" w:styleId="Popovertitle" w:customStyle="1">
    <w:name w:val="popover-title"/>
    <w:basedOn w:val="Normal"/>
    <w:qFormat/>
    <w:rsid w:val="005a45d0"/>
    <w:pPr>
      <w:pBdr>
        <w:bottom w:val="single" w:sz="6" w:space="6" w:color="EBEBEB"/>
      </w:pBdr>
      <w:shd w:val="clear" w:color="auto" w:fill="F7F7F7"/>
      <w:spacing w:lineRule="auto" w:line="240" w:before="0" w:after="0"/>
    </w:pPr>
    <w:rPr>
      <w:rFonts w:ascii="Times New Roman" w:hAnsi="Times New Roman" w:eastAsia="Times New Roman" w:cs="Times New Roman"/>
      <w:sz w:val="21"/>
      <w:szCs w:val="21"/>
      <w:lang w:eastAsia="it-IT"/>
    </w:rPr>
  </w:style>
  <w:style w:type="paragraph" w:styleId="Popovercontent" w:customStyle="1">
    <w:name w:val="popover-content"/>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arouselinner" w:customStyle="1">
    <w:name w:val="carousel-inner"/>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arouselcontrol" w:customStyle="1">
    <w:name w:val="carousel-control"/>
    <w:basedOn w:val="Normal"/>
    <w:qFormat/>
    <w:rsid w:val="005a45d0"/>
    <w:pPr>
      <w:spacing w:lineRule="auto" w:line="240" w:before="0" w:after="150"/>
      <w:jc w:val="center"/>
    </w:pPr>
    <w:rPr>
      <w:rFonts w:ascii="Times New Roman" w:hAnsi="Times New Roman" w:eastAsia="Times New Roman" w:cs="Times New Roman"/>
      <w:color w:val="FFFFFF"/>
      <w:sz w:val="30"/>
      <w:szCs w:val="30"/>
      <w:lang w:eastAsia="it-IT"/>
    </w:rPr>
  </w:style>
  <w:style w:type="paragraph" w:styleId="Carouselindicators" w:customStyle="1">
    <w:name w:val="carousel-indicators"/>
    <w:basedOn w:val="Normal"/>
    <w:qFormat/>
    <w:rsid w:val="005a45d0"/>
    <w:pPr>
      <w:spacing w:lineRule="auto" w:line="240" w:before="0" w:after="150"/>
      <w:ind w:left="-3672" w:hanging="0"/>
      <w:jc w:val="center"/>
    </w:pPr>
    <w:rPr>
      <w:rFonts w:ascii="Times New Roman" w:hAnsi="Times New Roman" w:eastAsia="Times New Roman" w:cs="Times New Roman"/>
      <w:sz w:val="24"/>
      <w:szCs w:val="24"/>
      <w:lang w:eastAsia="it-IT"/>
    </w:rPr>
  </w:style>
  <w:style w:type="paragraph" w:styleId="Carouselcaption" w:customStyle="1">
    <w:name w:val="carousel-caption"/>
    <w:basedOn w:val="Normal"/>
    <w:qFormat/>
    <w:rsid w:val="005a45d0"/>
    <w:pPr>
      <w:spacing w:lineRule="auto" w:line="240" w:before="0" w:after="150"/>
    </w:pPr>
    <w:rPr>
      <w:rFonts w:ascii="Times New Roman" w:hAnsi="Times New Roman" w:eastAsia="Times New Roman" w:cs="Times New Roman"/>
      <w:color w:val="FFFFFF"/>
      <w:sz w:val="24"/>
      <w:szCs w:val="24"/>
      <w:lang w:eastAsia="it-IT"/>
    </w:rPr>
  </w:style>
  <w:style w:type="paragraph" w:styleId="Centerblock" w:customStyle="1">
    <w:name w:val="center-block"/>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Texthide" w:customStyle="1">
    <w:name w:val="text-hide"/>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Fa" w:customStyle="1">
    <w:name w:val="fa"/>
    <w:basedOn w:val="Normal"/>
    <w:qFormat/>
    <w:rsid w:val="005a45d0"/>
    <w:pPr>
      <w:spacing w:lineRule="auto" w:line="240" w:before="0" w:after="150"/>
    </w:pPr>
    <w:rPr>
      <w:rFonts w:ascii="FontAwesome" w:hAnsi="FontAwesome" w:eastAsia="Times New Roman" w:cs="Times New Roman"/>
      <w:sz w:val="21"/>
      <w:szCs w:val="21"/>
      <w:lang w:eastAsia="it-IT"/>
    </w:rPr>
  </w:style>
  <w:style w:type="paragraph" w:styleId="Falg" w:customStyle="1">
    <w:name w:val="fa-lg"/>
    <w:basedOn w:val="Normal"/>
    <w:qFormat/>
    <w:rsid w:val="005a45d0"/>
    <w:pPr>
      <w:spacing w:lineRule="atLeast" w:line="180" w:before="0" w:after="150"/>
    </w:pPr>
    <w:rPr>
      <w:rFonts w:ascii="Times New Roman" w:hAnsi="Times New Roman" w:eastAsia="Times New Roman" w:cs="Times New Roman"/>
      <w:sz w:val="32"/>
      <w:szCs w:val="32"/>
      <w:lang w:eastAsia="it-IT"/>
    </w:rPr>
  </w:style>
  <w:style w:type="paragraph" w:styleId="Fa2x" w:customStyle="1">
    <w:name w:val="fa-2x"/>
    <w:basedOn w:val="Normal"/>
    <w:qFormat/>
    <w:rsid w:val="005a45d0"/>
    <w:pPr>
      <w:spacing w:lineRule="auto" w:line="240" w:before="0" w:after="150"/>
    </w:pPr>
    <w:rPr>
      <w:rFonts w:ascii="Times New Roman" w:hAnsi="Times New Roman" w:eastAsia="Times New Roman" w:cs="Times New Roman"/>
      <w:sz w:val="48"/>
      <w:szCs w:val="48"/>
      <w:lang w:eastAsia="it-IT"/>
    </w:rPr>
  </w:style>
  <w:style w:type="paragraph" w:styleId="Fa3x" w:customStyle="1">
    <w:name w:val="fa-3x"/>
    <w:basedOn w:val="Normal"/>
    <w:qFormat/>
    <w:rsid w:val="005a45d0"/>
    <w:pPr>
      <w:spacing w:lineRule="auto" w:line="240" w:before="0" w:after="150"/>
    </w:pPr>
    <w:rPr>
      <w:rFonts w:ascii="Times New Roman" w:hAnsi="Times New Roman" w:eastAsia="Times New Roman" w:cs="Times New Roman"/>
      <w:sz w:val="72"/>
      <w:szCs w:val="72"/>
      <w:lang w:eastAsia="it-IT"/>
    </w:rPr>
  </w:style>
  <w:style w:type="paragraph" w:styleId="Fa4x" w:customStyle="1">
    <w:name w:val="fa-4x"/>
    <w:basedOn w:val="Normal"/>
    <w:qFormat/>
    <w:rsid w:val="005a45d0"/>
    <w:pPr>
      <w:spacing w:lineRule="auto" w:line="240" w:before="0" w:after="150"/>
    </w:pPr>
    <w:rPr>
      <w:rFonts w:ascii="Times New Roman" w:hAnsi="Times New Roman" w:eastAsia="Times New Roman" w:cs="Times New Roman"/>
      <w:sz w:val="96"/>
      <w:szCs w:val="96"/>
      <w:lang w:eastAsia="it-IT"/>
    </w:rPr>
  </w:style>
  <w:style w:type="paragraph" w:styleId="Fa5x" w:customStyle="1">
    <w:name w:val="fa-5x"/>
    <w:basedOn w:val="Normal"/>
    <w:qFormat/>
    <w:rsid w:val="005a45d0"/>
    <w:pPr>
      <w:spacing w:lineRule="auto" w:line="240" w:before="0" w:after="150"/>
    </w:pPr>
    <w:rPr>
      <w:rFonts w:ascii="Times New Roman" w:hAnsi="Times New Roman" w:eastAsia="Times New Roman" w:cs="Times New Roman"/>
      <w:sz w:val="120"/>
      <w:szCs w:val="120"/>
      <w:lang w:eastAsia="it-IT"/>
    </w:rPr>
  </w:style>
  <w:style w:type="paragraph" w:styleId="Fafw" w:customStyle="1">
    <w:name w:val="fa-fw"/>
    <w:basedOn w:val="Normal"/>
    <w:qFormat/>
    <w:rsid w:val="005a45d0"/>
    <w:pPr>
      <w:spacing w:lineRule="auto" w:line="240" w:before="0" w:after="150"/>
      <w:jc w:val="center"/>
    </w:pPr>
    <w:rPr>
      <w:rFonts w:ascii="Times New Roman" w:hAnsi="Times New Roman" w:eastAsia="Times New Roman" w:cs="Times New Roman"/>
      <w:sz w:val="24"/>
      <w:szCs w:val="24"/>
      <w:lang w:eastAsia="it-IT"/>
    </w:rPr>
  </w:style>
  <w:style w:type="paragraph" w:styleId="Faul" w:customStyle="1">
    <w:name w:val="fa-ul"/>
    <w:basedOn w:val="Normal"/>
    <w:qFormat/>
    <w:rsid w:val="005a45d0"/>
    <w:pPr>
      <w:spacing w:lineRule="auto" w:line="240" w:before="0" w:after="150"/>
      <w:ind w:left="514" w:hanging="0"/>
    </w:pPr>
    <w:rPr>
      <w:rFonts w:ascii="Times New Roman" w:hAnsi="Times New Roman" w:eastAsia="Times New Roman" w:cs="Times New Roman"/>
      <w:sz w:val="24"/>
      <w:szCs w:val="24"/>
      <w:lang w:eastAsia="it-IT"/>
    </w:rPr>
  </w:style>
  <w:style w:type="paragraph" w:styleId="Fali" w:customStyle="1">
    <w:name w:val="fa-li"/>
    <w:basedOn w:val="Normal"/>
    <w:qFormat/>
    <w:rsid w:val="005a45d0"/>
    <w:pPr>
      <w:spacing w:lineRule="auto" w:line="240" w:before="0" w:after="150"/>
      <w:jc w:val="center"/>
    </w:pPr>
    <w:rPr>
      <w:rFonts w:ascii="Times New Roman" w:hAnsi="Times New Roman" w:eastAsia="Times New Roman" w:cs="Times New Roman"/>
      <w:color w:val="008443"/>
      <w:sz w:val="24"/>
      <w:szCs w:val="24"/>
      <w:lang w:eastAsia="it-IT"/>
    </w:rPr>
  </w:style>
  <w:style w:type="paragraph" w:styleId="Faborder" w:customStyle="1">
    <w:name w:val="fa-border"/>
    <w:basedOn w:val="Normal"/>
    <w:qFormat/>
    <w:rsid w:val="005a45d0"/>
    <w:pPr>
      <w:pBdr>
        <w:top w:val="single" w:sz="8" w:space="2" w:color="EEEEEE"/>
        <w:left w:val="single" w:sz="8" w:space="3" w:color="EEEEEE"/>
        <w:bottom w:val="single" w:sz="8" w:space="2" w:color="EEEEEE"/>
        <w:right w:val="single" w:sz="8" w:space="3" w:color="EEEEEE"/>
      </w:pBdr>
      <w:spacing w:lineRule="auto" w:line="240" w:before="0" w:after="150"/>
    </w:pPr>
    <w:rPr>
      <w:rFonts w:ascii="Times New Roman" w:hAnsi="Times New Roman" w:eastAsia="Times New Roman" w:cs="Times New Roman"/>
      <w:sz w:val="24"/>
      <w:szCs w:val="24"/>
      <w:lang w:eastAsia="it-IT"/>
    </w:rPr>
  </w:style>
  <w:style w:type="paragraph" w:styleId="Fastack" w:customStyle="1">
    <w:name w:val="fa-stack"/>
    <w:basedOn w:val="Normal"/>
    <w:qFormat/>
    <w:rsid w:val="005a45d0"/>
    <w:pPr>
      <w:spacing w:lineRule="atLeast" w:line="480" w:before="0" w:after="150"/>
      <w:textAlignment w:val="center"/>
    </w:pPr>
    <w:rPr>
      <w:rFonts w:ascii="Times New Roman" w:hAnsi="Times New Roman" w:eastAsia="Times New Roman" w:cs="Times New Roman"/>
      <w:sz w:val="24"/>
      <w:szCs w:val="24"/>
      <w:lang w:eastAsia="it-IT"/>
    </w:rPr>
  </w:style>
  <w:style w:type="paragraph" w:styleId="Fastack1x" w:customStyle="1">
    <w:name w:val="fa-stack-1x"/>
    <w:basedOn w:val="Normal"/>
    <w:qFormat/>
    <w:rsid w:val="005a45d0"/>
    <w:pPr>
      <w:spacing w:lineRule="auto" w:line="240" w:before="0" w:after="150"/>
      <w:jc w:val="center"/>
    </w:pPr>
    <w:rPr>
      <w:rFonts w:ascii="Times New Roman" w:hAnsi="Times New Roman" w:eastAsia="Times New Roman" w:cs="Times New Roman"/>
      <w:sz w:val="24"/>
      <w:szCs w:val="24"/>
      <w:lang w:eastAsia="it-IT"/>
    </w:rPr>
  </w:style>
  <w:style w:type="paragraph" w:styleId="Fastack2x" w:customStyle="1">
    <w:name w:val="fa-stack-2x"/>
    <w:basedOn w:val="Normal"/>
    <w:qFormat/>
    <w:rsid w:val="005a45d0"/>
    <w:pPr>
      <w:spacing w:lineRule="auto" w:line="240" w:before="0" w:after="150"/>
      <w:jc w:val="center"/>
    </w:pPr>
    <w:rPr>
      <w:rFonts w:ascii="Times New Roman" w:hAnsi="Times New Roman" w:eastAsia="Times New Roman" w:cs="Times New Roman"/>
      <w:sz w:val="48"/>
      <w:szCs w:val="48"/>
      <w:lang w:eastAsia="it-IT"/>
    </w:rPr>
  </w:style>
  <w:style w:type="paragraph" w:styleId="Fainverse" w:customStyle="1">
    <w:name w:val="fa-inverse"/>
    <w:basedOn w:val="Normal"/>
    <w:qFormat/>
    <w:rsid w:val="005a45d0"/>
    <w:pPr>
      <w:spacing w:lineRule="auto" w:line="240" w:before="0" w:after="150"/>
    </w:pPr>
    <w:rPr>
      <w:rFonts w:ascii="Times New Roman" w:hAnsi="Times New Roman" w:eastAsia="Times New Roman" w:cs="Times New Roman"/>
      <w:color w:val="FFFFFF"/>
      <w:sz w:val="24"/>
      <w:szCs w:val="24"/>
      <w:lang w:eastAsia="it-IT"/>
    </w:rPr>
  </w:style>
  <w:style w:type="paragraph" w:styleId="Full" w:customStyle="1">
    <w:name w:val="full"/>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Invisibile" w:customStyle="1">
    <w:name w:val="invisibile"/>
    <w:basedOn w:val="Normal"/>
    <w:qFormat/>
    <w:rsid w:val="005a45d0"/>
    <w:pPr>
      <w:spacing w:lineRule="auto" w:line="240" w:before="0" w:after="0"/>
    </w:pPr>
    <w:rPr>
      <w:rFonts w:ascii="Times New Roman" w:hAnsi="Times New Roman" w:eastAsia="Times New Roman" w:cs="Times New Roman"/>
      <w:vanish/>
      <w:sz w:val="24"/>
      <w:szCs w:val="24"/>
      <w:lang w:eastAsia="it-IT"/>
    </w:rPr>
  </w:style>
  <w:style w:type="paragraph" w:styleId="Navtop" w:customStyle="1">
    <w:name w:val="nav_top"/>
    <w:basedOn w:val="Normal"/>
    <w:qFormat/>
    <w:rsid w:val="005a45d0"/>
    <w:pPr>
      <w:spacing w:lineRule="auto" w:line="240" w:before="0" w:after="150"/>
      <w:jc w:val="right"/>
    </w:pPr>
    <w:rPr>
      <w:rFonts w:ascii="Times New Roman" w:hAnsi="Times New Roman" w:eastAsia="Times New Roman" w:cs="Times New Roman"/>
      <w:sz w:val="24"/>
      <w:szCs w:val="24"/>
      <w:lang w:eastAsia="it-IT"/>
    </w:rPr>
  </w:style>
  <w:style w:type="paragraph" w:styleId="Navcontatti" w:customStyle="1">
    <w:name w:val="nav_contatti"/>
    <w:basedOn w:val="Normal"/>
    <w:qFormat/>
    <w:rsid w:val="005a45d0"/>
    <w:pPr>
      <w:shd w:val="clear" w:color="auto" w:fill="FFFFFF"/>
      <w:spacing w:lineRule="auto" w:line="240" w:before="0" w:after="150"/>
    </w:pPr>
    <w:rPr>
      <w:rFonts w:ascii="Times New Roman" w:hAnsi="Times New Roman" w:eastAsia="Times New Roman" w:cs="Times New Roman"/>
      <w:sz w:val="24"/>
      <w:szCs w:val="24"/>
      <w:lang w:eastAsia="it-IT"/>
    </w:rPr>
  </w:style>
  <w:style w:type="paragraph" w:styleId="Navbandi" w:customStyle="1">
    <w:name w:val="nav_bandi"/>
    <w:basedOn w:val="Normal"/>
    <w:qFormat/>
    <w:rsid w:val="005a45d0"/>
    <w:pPr>
      <w:shd w:val="clear" w:color="auto" w:fill="008443"/>
      <w:spacing w:lineRule="auto" w:line="240" w:before="0" w:after="150"/>
    </w:pPr>
    <w:rPr>
      <w:rFonts w:ascii="Times New Roman" w:hAnsi="Times New Roman" w:eastAsia="Times New Roman" w:cs="Times New Roman"/>
      <w:sz w:val="24"/>
      <w:szCs w:val="24"/>
      <w:lang w:eastAsia="it-IT"/>
    </w:rPr>
  </w:style>
  <w:style w:type="paragraph" w:styleId="Logo" w:customStyle="1">
    <w:name w:val="logo"/>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Ricerca" w:customStyle="1">
    <w:name w:val="ricerca"/>
    <w:basedOn w:val="Normal"/>
    <w:qFormat/>
    <w:rsid w:val="005a45d0"/>
    <w:pPr>
      <w:spacing w:lineRule="auto" w:line="240" w:before="0" w:after="150"/>
      <w:jc w:val="right"/>
    </w:pPr>
    <w:rPr>
      <w:rFonts w:ascii="Times New Roman" w:hAnsi="Times New Roman" w:eastAsia="Times New Roman" w:cs="Times New Roman"/>
      <w:sz w:val="24"/>
      <w:szCs w:val="24"/>
      <w:lang w:eastAsia="it-IT"/>
    </w:rPr>
  </w:style>
  <w:style w:type="paragraph" w:styleId="Formricerca" w:customStyle="1">
    <w:name w:val="form_ricerca"/>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Rigarossa" w:customStyle="1">
    <w:name w:val="riga_rossa"/>
    <w:basedOn w:val="Normal"/>
    <w:qFormat/>
    <w:rsid w:val="005a45d0"/>
    <w:pPr>
      <w:shd w:val="clear" w:color="auto" w:fill="F33E34"/>
      <w:spacing w:lineRule="auto" w:line="240" w:before="0" w:after="0"/>
    </w:pPr>
    <w:rPr>
      <w:rFonts w:ascii="Times New Roman" w:hAnsi="Times New Roman" w:eastAsia="Times New Roman" w:cs="Times New Roman"/>
      <w:sz w:val="24"/>
      <w:szCs w:val="24"/>
      <w:lang w:eastAsia="it-IT"/>
    </w:rPr>
  </w:style>
  <w:style w:type="paragraph" w:styleId="Linkaccessi" w:customStyle="1">
    <w:name w:val="link_accessi"/>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Linkaccessodiretto" w:customStyle="1">
    <w:name w:val="link_accesso_diretto"/>
    <w:basedOn w:val="Normal"/>
    <w:qFormat/>
    <w:rsid w:val="005a45d0"/>
    <w:pPr>
      <w:spacing w:lineRule="auto" w:line="240" w:before="0" w:after="150"/>
      <w:jc w:val="center"/>
    </w:pPr>
    <w:rPr>
      <w:rFonts w:ascii="Times New Roman" w:hAnsi="Times New Roman" w:eastAsia="Times New Roman" w:cs="Times New Roman"/>
      <w:sz w:val="24"/>
      <w:szCs w:val="24"/>
      <w:lang w:eastAsia="it-IT"/>
    </w:rPr>
  </w:style>
  <w:style w:type="paragraph" w:styleId="Linkaccesso" w:customStyle="1">
    <w:name w:val="link_accesso"/>
    <w:basedOn w:val="Normal"/>
    <w:qFormat/>
    <w:rsid w:val="005a45d0"/>
    <w:pPr>
      <w:pBdr>
        <w:top w:val="single" w:sz="6" w:space="3" w:color="DDDDDD"/>
        <w:left w:val="single" w:sz="6" w:space="3" w:color="DDDDDD"/>
        <w:bottom w:val="single" w:sz="6" w:space="3" w:color="DDDDDD"/>
        <w:right w:val="single" w:sz="6" w:space="3" w:color="DDDDDD"/>
      </w:pBdr>
      <w:shd w:val="clear" w:color="auto" w:fill="FFFFFF"/>
      <w:spacing w:lineRule="auto" w:line="240" w:before="0" w:after="300"/>
    </w:pPr>
    <w:rPr>
      <w:rFonts w:ascii="Times New Roman" w:hAnsi="Times New Roman" w:eastAsia="Times New Roman" w:cs="Times New Roman"/>
      <w:sz w:val="24"/>
      <w:szCs w:val="24"/>
      <w:lang w:eastAsia="it-IT"/>
    </w:rPr>
  </w:style>
  <w:style w:type="paragraph" w:styleId="Navigazionesx" w:customStyle="1">
    <w:name w:val="navigazione_sx"/>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Navstacked" w:customStyle="1">
    <w:name w:val="nav-stacked"/>
    <w:basedOn w:val="Normal"/>
    <w:qFormat/>
    <w:rsid w:val="005a45d0"/>
    <w:pPr>
      <w:pBdr>
        <w:right w:val="single" w:sz="6" w:space="0" w:color="D8ECE2"/>
      </w:pBdr>
      <w:spacing w:lineRule="auto" w:line="240" w:before="0" w:after="150"/>
    </w:pPr>
    <w:rPr>
      <w:rFonts w:ascii="Times New Roman" w:hAnsi="Times New Roman" w:eastAsia="Times New Roman" w:cs="Times New Roman"/>
      <w:sz w:val="24"/>
      <w:szCs w:val="24"/>
      <w:lang w:eastAsia="it-IT"/>
    </w:rPr>
  </w:style>
  <w:style w:type="paragraph" w:styleId="Dropdownmenuli" w:customStyle="1">
    <w:name w:val="dropdown-menu&gt;li"/>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Navdx" w:customStyle="1">
    <w:name w:val="nav-dx"/>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Navdxli" w:customStyle="1">
    <w:name w:val="nav-dx&gt;li"/>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Navdxlia" w:customStyle="1">
    <w:name w:val="nav-dx&gt;li&gt;a"/>
    <w:basedOn w:val="Normal"/>
    <w:qFormat/>
    <w:rsid w:val="005a45d0"/>
    <w:pPr>
      <w:shd w:val="clear" w:color="auto" w:fill="D8ECE2"/>
      <w:spacing w:lineRule="auto" w:line="240" w:before="0" w:after="150"/>
    </w:pPr>
    <w:rPr>
      <w:rFonts w:ascii="Times New Roman" w:hAnsi="Times New Roman" w:eastAsia="Times New Roman" w:cs="Times New Roman"/>
      <w:sz w:val="24"/>
      <w:szCs w:val="24"/>
      <w:lang w:eastAsia="it-IT"/>
    </w:rPr>
  </w:style>
  <w:style w:type="paragraph" w:styleId="Bloccosubnavsx" w:customStyle="1">
    <w:name w:val="blocco_sub_nav_sx"/>
    <w:basedOn w:val="Normal"/>
    <w:qFormat/>
    <w:rsid w:val="005a45d0"/>
    <w:pPr>
      <w:pBdr>
        <w:right w:val="single" w:sz="6" w:space="4" w:color="D8ECE2"/>
      </w:pBdr>
      <w:spacing w:lineRule="auto" w:line="240" w:before="0" w:after="150"/>
    </w:pPr>
    <w:rPr>
      <w:rFonts w:ascii="Times New Roman" w:hAnsi="Times New Roman" w:eastAsia="Times New Roman" w:cs="Times New Roman"/>
      <w:sz w:val="24"/>
      <w:szCs w:val="24"/>
      <w:lang w:eastAsia="it-IT"/>
    </w:rPr>
  </w:style>
  <w:style w:type="paragraph" w:styleId="Linkamministrazionetrasparente" w:customStyle="1">
    <w:name w:val="link_amministrazione_trasparente"/>
    <w:basedOn w:val="Normal"/>
    <w:qFormat/>
    <w:rsid w:val="005a45d0"/>
    <w:pPr>
      <w:spacing w:lineRule="auto" w:line="240" w:before="0" w:after="150"/>
      <w:ind w:hanging="3928"/>
    </w:pPr>
    <w:rPr>
      <w:rFonts w:ascii="Times New Roman" w:hAnsi="Times New Roman" w:eastAsia="Times New Roman" w:cs="Times New Roman"/>
      <w:sz w:val="24"/>
      <w:szCs w:val="24"/>
      <w:lang w:eastAsia="it-IT"/>
    </w:rPr>
  </w:style>
  <w:style w:type="paragraph" w:styleId="Bloccocontenuti" w:customStyle="1">
    <w:name w:val="blocco_contenuti"/>
    <w:basedOn w:val="Normal"/>
    <w:qFormat/>
    <w:rsid w:val="005a45d0"/>
    <w:pPr>
      <w:spacing w:lineRule="auto" w:line="240" w:before="150" w:after="150"/>
    </w:pPr>
    <w:rPr>
      <w:rFonts w:ascii="Times New Roman" w:hAnsi="Times New Roman" w:eastAsia="Times New Roman" w:cs="Times New Roman"/>
      <w:sz w:val="24"/>
      <w:szCs w:val="24"/>
      <w:lang w:eastAsia="it-IT"/>
    </w:rPr>
  </w:style>
  <w:style w:type="paragraph" w:styleId="Linkdiretti" w:customStyle="1">
    <w:name w:val="link_diretti"/>
    <w:basedOn w:val="Normal"/>
    <w:qFormat/>
    <w:rsid w:val="005a45d0"/>
    <w:pPr>
      <w:pBdr>
        <w:bottom w:val="single" w:sz="6" w:space="0" w:color="008443"/>
      </w:pBdr>
      <w:spacing w:lineRule="auto" w:line="240" w:before="0" w:after="150"/>
    </w:pPr>
    <w:rPr>
      <w:rFonts w:ascii="Times New Roman" w:hAnsi="Times New Roman" w:eastAsia="Times New Roman" w:cs="Times New Roman"/>
      <w:sz w:val="24"/>
      <w:szCs w:val="24"/>
      <w:lang w:eastAsia="it-IT"/>
    </w:rPr>
  </w:style>
  <w:style w:type="paragraph" w:styleId="Linkarchivio" w:customStyle="1">
    <w:name w:val="link_archivio"/>
    <w:basedOn w:val="Normal"/>
    <w:qFormat/>
    <w:rsid w:val="005a45d0"/>
    <w:pPr>
      <w:pBdr>
        <w:top w:val="single" w:sz="6" w:space="2" w:color="008443"/>
      </w:pBdr>
      <w:spacing w:lineRule="auto" w:line="240" w:before="0" w:after="150"/>
      <w:jc w:val="right"/>
    </w:pPr>
    <w:rPr>
      <w:rFonts w:ascii="Times New Roman" w:hAnsi="Times New Roman" w:eastAsia="Times New Roman" w:cs="Times New Roman"/>
      <w:sz w:val="24"/>
      <w:szCs w:val="24"/>
      <w:lang w:eastAsia="it-IT"/>
    </w:rPr>
  </w:style>
  <w:style w:type="paragraph" w:styleId="Carouselcaptiondemo" w:customStyle="1">
    <w:name w:val="carousel-caption-demo"/>
    <w:basedOn w:val="Normal"/>
    <w:qFormat/>
    <w:rsid w:val="005a45d0"/>
    <w:pPr>
      <w:spacing w:lineRule="auto" w:line="240" w:before="0" w:after="150"/>
      <w:jc w:val="right"/>
    </w:pPr>
    <w:rPr>
      <w:rFonts w:ascii="Times New Roman" w:hAnsi="Times New Roman" w:eastAsia="Times New Roman" w:cs="Times New Roman"/>
      <w:sz w:val="24"/>
      <w:szCs w:val="24"/>
      <w:lang w:eastAsia="it-IT"/>
    </w:rPr>
  </w:style>
  <w:style w:type="paragraph" w:styleId="Titoloprimopianosmall" w:customStyle="1">
    <w:name w:val="titolo_primo_piano_small"/>
    <w:basedOn w:val="Normal"/>
    <w:qFormat/>
    <w:rsid w:val="005a45d0"/>
    <w:pPr>
      <w:spacing w:lineRule="auto" w:line="240" w:before="0" w:after="150"/>
    </w:pPr>
    <w:rPr>
      <w:rFonts w:ascii="Times New Roman" w:hAnsi="Times New Roman" w:eastAsia="Times New Roman" w:cs="Times New Roman"/>
      <w:b/>
      <w:bCs/>
      <w:sz w:val="24"/>
      <w:szCs w:val="24"/>
      <w:lang w:eastAsia="it-IT"/>
    </w:rPr>
  </w:style>
  <w:style w:type="paragraph" w:styleId="Pidipagina1" w:customStyle="1">
    <w:name w:val="Piè di pagina1"/>
    <w:basedOn w:val="Normal"/>
    <w:qFormat/>
    <w:rsid w:val="005a45d0"/>
    <w:pPr>
      <w:pBdr>
        <w:top w:val="single" w:sz="36" w:space="0" w:color="008443"/>
      </w:pBdr>
      <w:spacing w:lineRule="auto" w:line="240" w:before="150" w:after="150"/>
    </w:pPr>
    <w:rPr>
      <w:rFonts w:ascii="Times New Roman" w:hAnsi="Times New Roman" w:eastAsia="Times New Roman" w:cs="Times New Roman"/>
      <w:sz w:val="24"/>
      <w:szCs w:val="24"/>
      <w:lang w:eastAsia="it-IT"/>
    </w:rPr>
  </w:style>
  <w:style w:type="paragraph" w:styleId="Allineadx" w:customStyle="1">
    <w:name w:val="allinea_dx"/>
    <w:basedOn w:val="Normal"/>
    <w:qFormat/>
    <w:rsid w:val="005a45d0"/>
    <w:pPr>
      <w:spacing w:lineRule="auto" w:line="240" w:before="0" w:after="150"/>
      <w:jc w:val="right"/>
    </w:pPr>
    <w:rPr>
      <w:rFonts w:ascii="Times New Roman" w:hAnsi="Times New Roman" w:eastAsia="Times New Roman" w:cs="Times New Roman"/>
      <w:sz w:val="24"/>
      <w:szCs w:val="24"/>
      <w:lang w:eastAsia="it-IT"/>
    </w:rPr>
  </w:style>
  <w:style w:type="paragraph" w:styleId="Testobottom" w:customStyle="1">
    <w:name w:val="testo_bottom"/>
    <w:basedOn w:val="Normal"/>
    <w:qFormat/>
    <w:rsid w:val="005a45d0"/>
    <w:pPr>
      <w:spacing w:lineRule="auto" w:line="240" w:before="0" w:after="150"/>
    </w:pPr>
    <w:rPr>
      <w:rFonts w:ascii="Times New Roman" w:hAnsi="Times New Roman" w:eastAsia="Times New Roman" w:cs="Times New Roman"/>
      <w:color w:val="008443"/>
      <w:sz w:val="18"/>
      <w:szCs w:val="18"/>
      <w:lang w:eastAsia="it-IT"/>
    </w:rPr>
  </w:style>
  <w:style w:type="paragraph" w:styleId="Ultima" w:customStyle="1">
    <w:name w:val="ultima"/>
    <w:basedOn w:val="Normal"/>
    <w:qFormat/>
    <w:rsid w:val="005a45d0"/>
    <w:pPr>
      <w:pBdr>
        <w:top w:val="single" w:sz="6" w:space="8" w:color="008443"/>
      </w:pBdr>
      <w:spacing w:lineRule="auto" w:line="240" w:before="0" w:after="150"/>
    </w:pPr>
    <w:rPr>
      <w:rFonts w:ascii="Times New Roman" w:hAnsi="Times New Roman" w:eastAsia="Times New Roman" w:cs="Times New Roman"/>
      <w:sz w:val="24"/>
      <w:szCs w:val="24"/>
      <w:lang w:eastAsia="it-IT"/>
    </w:rPr>
  </w:style>
  <w:style w:type="paragraph" w:styleId="Linkarchivionews" w:customStyle="1">
    <w:name w:val="link_archivio_news"/>
    <w:basedOn w:val="Normal"/>
    <w:qFormat/>
    <w:rsid w:val="005a45d0"/>
    <w:pPr>
      <w:spacing w:lineRule="auto" w:line="240" w:before="0" w:after="150"/>
      <w:jc w:val="right"/>
    </w:pPr>
    <w:rPr>
      <w:rFonts w:ascii="Times New Roman" w:hAnsi="Times New Roman" w:eastAsia="Times New Roman" w:cs="Times New Roman"/>
      <w:sz w:val="24"/>
      <w:szCs w:val="24"/>
      <w:lang w:eastAsia="it-IT"/>
    </w:rPr>
  </w:style>
  <w:style w:type="paragraph" w:styleId="Panelnews" w:customStyle="1">
    <w:name w:val="panel_news"/>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Contenitorenews" w:customStyle="1">
    <w:name w:val="contenitore_news"/>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Newsitem" w:customStyle="1">
    <w:name w:val="news-item"/>
    <w:basedOn w:val="Normal"/>
    <w:qFormat/>
    <w:rsid w:val="005a45d0"/>
    <w:pPr>
      <w:pBdr>
        <w:bottom w:val="dotted" w:sz="6" w:space="3" w:color="555555"/>
      </w:pBdr>
      <w:spacing w:lineRule="auto" w:line="240" w:before="0" w:after="0"/>
    </w:pPr>
    <w:rPr>
      <w:rFonts w:ascii="Times New Roman" w:hAnsi="Times New Roman" w:eastAsia="Times New Roman" w:cs="Times New Roman"/>
      <w:sz w:val="24"/>
      <w:szCs w:val="24"/>
      <w:lang w:eastAsia="it-IT"/>
    </w:rPr>
  </w:style>
  <w:style w:type="paragraph" w:styleId="Tabellatitoli" w:customStyle="1">
    <w:name w:val="tabellatitoli"/>
    <w:basedOn w:val="Normal"/>
    <w:qFormat/>
    <w:rsid w:val="005a45d0"/>
    <w:pPr>
      <w:pBdr>
        <w:top w:val="single" w:sz="6" w:space="4" w:color="D8ECE2"/>
      </w:pBdr>
      <w:spacing w:lineRule="auto" w:line="240" w:before="0" w:after="150"/>
    </w:pPr>
    <w:rPr>
      <w:rFonts w:ascii="Times New Roman" w:hAnsi="Times New Roman" w:eastAsia="Times New Roman" w:cs="Times New Roman"/>
      <w:sz w:val="24"/>
      <w:szCs w:val="24"/>
      <w:lang w:eastAsia="it-IT"/>
    </w:rPr>
  </w:style>
  <w:style w:type="paragraph" w:styleId="Menuindicepagine" w:customStyle="1">
    <w:name w:val="menuindicepagine"/>
    <w:basedOn w:val="Normal"/>
    <w:qFormat/>
    <w:rsid w:val="005a45d0"/>
    <w:pPr>
      <w:pBdr>
        <w:top w:val="single" w:sz="6" w:space="4" w:color="D8ECE2"/>
      </w:pBdr>
      <w:spacing w:lineRule="auto" w:line="240" w:before="0" w:after="150"/>
    </w:pPr>
    <w:rPr>
      <w:rFonts w:ascii="Times New Roman" w:hAnsi="Times New Roman" w:eastAsia="Times New Roman" w:cs="Times New Roman"/>
      <w:sz w:val="24"/>
      <w:szCs w:val="24"/>
      <w:lang w:eastAsia="it-IT"/>
    </w:rPr>
  </w:style>
  <w:style w:type="paragraph" w:styleId="Rosso" w:customStyle="1">
    <w:name w:val="rosso"/>
    <w:basedOn w:val="Normal"/>
    <w:qFormat/>
    <w:rsid w:val="005a45d0"/>
    <w:pPr>
      <w:spacing w:lineRule="auto" w:line="240" w:before="0" w:after="150"/>
    </w:pPr>
    <w:rPr>
      <w:rFonts w:ascii="Times New Roman" w:hAnsi="Times New Roman" w:eastAsia="Times New Roman" w:cs="Times New Roman"/>
      <w:color w:val="F33E34"/>
      <w:sz w:val="24"/>
      <w:szCs w:val="24"/>
      <w:lang w:eastAsia="it-IT"/>
    </w:rPr>
  </w:style>
  <w:style w:type="paragraph" w:styleId="Formricercaavanzata" w:customStyle="1">
    <w:name w:val="form_ricerca_avanzata"/>
    <w:basedOn w:val="Normal"/>
    <w:qFormat/>
    <w:rsid w:val="005a45d0"/>
    <w:pPr>
      <w:pBdr>
        <w:bottom w:val="single" w:sz="6" w:space="0" w:color="008443"/>
      </w:pBdr>
      <w:spacing w:lineRule="auto" w:line="240" w:before="0" w:after="150"/>
    </w:pPr>
    <w:rPr>
      <w:rFonts w:ascii="Times New Roman" w:hAnsi="Times New Roman" w:eastAsia="Times New Roman" w:cs="Times New Roman"/>
      <w:sz w:val="24"/>
      <w:szCs w:val="24"/>
      <w:lang w:eastAsia="it-IT"/>
    </w:rPr>
  </w:style>
  <w:style w:type="paragraph" w:styleId="Boxlaterale" w:customStyle="1">
    <w:name w:val="box_laterale"/>
    <w:basedOn w:val="Normal"/>
    <w:qFormat/>
    <w:rsid w:val="005a45d0"/>
    <w:pPr>
      <w:shd w:val="clear" w:color="auto" w:fill="D8ECE2"/>
      <w:spacing w:lineRule="auto" w:line="240" w:before="75" w:after="75"/>
      <w:ind w:left="75" w:right="75" w:hanging="0"/>
    </w:pPr>
    <w:rPr>
      <w:rFonts w:ascii="Times New Roman" w:hAnsi="Times New Roman" w:eastAsia="Times New Roman" w:cs="Times New Roman"/>
      <w:sz w:val="24"/>
      <w:szCs w:val="24"/>
      <w:lang w:eastAsia="it-IT"/>
    </w:rPr>
  </w:style>
  <w:style w:type="paragraph" w:styleId="Dipartimentiheader" w:customStyle="1">
    <w:name w:val="dipartimenti_header"/>
    <w:basedOn w:val="Normal"/>
    <w:qFormat/>
    <w:rsid w:val="005a45d0"/>
    <w:pPr>
      <w:spacing w:lineRule="auto" w:line="240" w:before="0" w:after="300"/>
    </w:pPr>
    <w:rPr>
      <w:rFonts w:ascii="Times New Roman" w:hAnsi="Times New Roman" w:eastAsia="Times New Roman" w:cs="Times New Roman"/>
      <w:sz w:val="24"/>
      <w:szCs w:val="24"/>
      <w:lang w:eastAsia="it-IT"/>
    </w:rPr>
  </w:style>
  <w:style w:type="paragraph" w:styleId="Dedicatoheader" w:customStyle="1">
    <w:name w:val="dedicato_header"/>
    <w:basedOn w:val="Normal"/>
    <w:qFormat/>
    <w:rsid w:val="005a45d0"/>
    <w:pPr>
      <w:spacing w:lineRule="auto" w:line="240" w:before="0" w:after="300"/>
    </w:pPr>
    <w:rPr>
      <w:rFonts w:ascii="Times New Roman" w:hAnsi="Times New Roman" w:eastAsia="Times New Roman" w:cs="Times New Roman"/>
      <w:sz w:val="24"/>
      <w:szCs w:val="24"/>
      <w:lang w:eastAsia="it-IT"/>
    </w:rPr>
  </w:style>
  <w:style w:type="paragraph" w:styleId="Disfagiaheader01" w:customStyle="1">
    <w:name w:val="disfagia_header_01"/>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Disfagiaheader02" w:customStyle="1">
    <w:name w:val="disfagia_header_02"/>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Disfagiaheader03" w:customStyle="1">
    <w:name w:val="disfagia_header_03"/>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Dedicatoboxdx" w:customStyle="1">
    <w:name w:val="dedicato_box_dx"/>
    <w:basedOn w:val="Normal"/>
    <w:qFormat/>
    <w:rsid w:val="005a45d0"/>
    <w:pPr>
      <w:spacing w:lineRule="auto" w:line="240" w:before="0" w:after="225"/>
    </w:pPr>
    <w:rPr>
      <w:rFonts w:ascii="Times New Roman" w:hAnsi="Times New Roman" w:eastAsia="Times New Roman" w:cs="Times New Roman"/>
      <w:sz w:val="24"/>
      <w:szCs w:val="24"/>
      <w:lang w:eastAsia="it-IT"/>
    </w:rPr>
  </w:style>
  <w:style w:type="paragraph" w:styleId="Linksito" w:customStyle="1">
    <w:name w:val="link_sito"/>
    <w:basedOn w:val="Normal"/>
    <w:qFormat/>
    <w:rsid w:val="005a45d0"/>
    <w:pPr>
      <w:spacing w:lineRule="auto" w:line="240" w:before="600" w:after="150"/>
    </w:pPr>
    <w:rPr>
      <w:rFonts w:ascii="Times New Roman" w:hAnsi="Times New Roman" w:eastAsia="Times New Roman" w:cs="Times New Roman"/>
      <w:sz w:val="24"/>
      <w:szCs w:val="24"/>
      <w:lang w:eastAsia="it-IT"/>
    </w:rPr>
  </w:style>
  <w:style w:type="paragraph" w:styleId="Elencotitoloblocco" w:customStyle="1">
    <w:name w:val="elenco_titolo_blocco"/>
    <w:basedOn w:val="Normal"/>
    <w:qFormat/>
    <w:rsid w:val="005a45d0"/>
    <w:pPr>
      <w:shd w:val="clear" w:color="auto" w:fill="008443"/>
      <w:spacing w:lineRule="auto" w:line="240" w:before="0" w:after="150"/>
    </w:pPr>
    <w:rPr>
      <w:rFonts w:ascii="Times New Roman" w:hAnsi="Times New Roman" w:eastAsia="Times New Roman" w:cs="Times New Roman"/>
      <w:color w:val="FFFFFF"/>
      <w:sz w:val="24"/>
      <w:szCs w:val="24"/>
      <w:lang w:eastAsia="it-IT"/>
    </w:rPr>
  </w:style>
  <w:style w:type="paragraph" w:styleId="Elencotitolobloccolight" w:customStyle="1">
    <w:name w:val="elenco_titolo_blocco_light"/>
    <w:basedOn w:val="Normal"/>
    <w:qFormat/>
    <w:rsid w:val="005a45d0"/>
    <w:pPr>
      <w:shd w:val="clear" w:color="auto" w:fill="FFFFFF"/>
      <w:spacing w:lineRule="auto" w:line="240" w:before="0" w:after="150"/>
    </w:pPr>
    <w:rPr>
      <w:rFonts w:ascii="Times New Roman" w:hAnsi="Times New Roman" w:eastAsia="Times New Roman" w:cs="Times New Roman"/>
      <w:color w:val="008443"/>
      <w:sz w:val="24"/>
      <w:szCs w:val="24"/>
      <w:lang w:eastAsia="it-IT"/>
    </w:rPr>
  </w:style>
  <w:style w:type="paragraph" w:styleId="Elencolabel" w:customStyle="1">
    <w:name w:val="elenco_label"/>
    <w:basedOn w:val="Normal"/>
    <w:qFormat/>
    <w:rsid w:val="005a45d0"/>
    <w:pPr>
      <w:spacing w:lineRule="auto" w:line="240" w:before="0" w:after="150"/>
    </w:pPr>
    <w:rPr>
      <w:rFonts w:ascii="Times New Roman" w:hAnsi="Times New Roman" w:eastAsia="Times New Roman" w:cs="Times New Roman"/>
      <w:b/>
      <w:bCs/>
      <w:color w:val="008443"/>
      <w:sz w:val="24"/>
      <w:szCs w:val="24"/>
      <w:lang w:eastAsia="it-IT"/>
    </w:rPr>
  </w:style>
  <w:style w:type="paragraph" w:styleId="Coltitolo" w:customStyle="1">
    <w:name w:val="col_titolo"/>
    <w:basedOn w:val="Normal"/>
    <w:qFormat/>
    <w:rsid w:val="005a45d0"/>
    <w:pPr>
      <w:spacing w:lineRule="auto" w:line="240" w:before="0" w:after="150"/>
    </w:pPr>
    <w:rPr>
      <w:rFonts w:ascii="Times New Roman" w:hAnsi="Times New Roman" w:eastAsia="Times New Roman" w:cs="Times New Roman"/>
      <w:b/>
      <w:bCs/>
      <w:sz w:val="24"/>
      <w:szCs w:val="24"/>
      <w:lang w:eastAsia="it-IT"/>
    </w:rPr>
  </w:style>
  <w:style w:type="paragraph" w:styleId="Testointro" w:customStyle="1">
    <w:name w:val="testo-intro"/>
    <w:basedOn w:val="Normal"/>
    <w:qFormat/>
    <w:rsid w:val="005a45d0"/>
    <w:pPr>
      <w:spacing w:lineRule="auto" w:line="240" w:before="0" w:after="300"/>
    </w:pPr>
    <w:rPr>
      <w:rFonts w:ascii="Times New Roman" w:hAnsi="Times New Roman" w:eastAsia="Times New Roman" w:cs="Times New Roman"/>
      <w:color w:val="666666"/>
      <w:sz w:val="24"/>
      <w:szCs w:val="24"/>
      <w:lang w:eastAsia="it-IT"/>
    </w:rPr>
  </w:style>
  <w:style w:type="paragraph" w:styleId="Listanoind" w:customStyle="1">
    <w:name w:val="lista-no-ind"/>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Listaind10" w:customStyle="1">
    <w:name w:val="lista-ind-10"/>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Listaseparata10li" w:customStyle="1">
    <w:name w:val="lista-separata-10&gt;li"/>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Listaseparata15li" w:customStyle="1">
    <w:name w:val="lista-separata-15&gt;li"/>
    <w:basedOn w:val="Normal"/>
    <w:qFormat/>
    <w:rsid w:val="005a45d0"/>
    <w:pPr>
      <w:spacing w:lineRule="auto" w:line="240" w:before="0" w:after="225"/>
    </w:pPr>
    <w:rPr>
      <w:rFonts w:ascii="Times New Roman" w:hAnsi="Times New Roman" w:eastAsia="Times New Roman" w:cs="Times New Roman"/>
      <w:sz w:val="24"/>
      <w:szCs w:val="24"/>
      <w:lang w:eastAsia="it-IT"/>
    </w:rPr>
  </w:style>
  <w:style w:type="paragraph" w:styleId="Topmobile" w:customStyle="1">
    <w:name w:val="top-mobile"/>
    <w:basedOn w:val="Normal"/>
    <w:qFormat/>
    <w:rsid w:val="005a45d0"/>
    <w:pPr>
      <w:shd w:val="clear" w:color="auto" w:fill="008443"/>
      <w:spacing w:lineRule="auto" w:line="240" w:before="0" w:after="150"/>
      <w:jc w:val="center"/>
    </w:pPr>
    <w:rPr>
      <w:rFonts w:ascii="Times New Roman" w:hAnsi="Times New Roman" w:eastAsia="Times New Roman" w:cs="Times New Roman"/>
      <w:sz w:val="24"/>
      <w:szCs w:val="24"/>
      <w:lang w:eastAsia="it-IT"/>
    </w:rPr>
  </w:style>
  <w:style w:type="paragraph" w:styleId="Hamburger" w:customStyle="1">
    <w:name w:val="hamburger"/>
    <w:basedOn w:val="Normal"/>
    <w:qFormat/>
    <w:rsid w:val="005a45d0"/>
    <w:pPr>
      <w:spacing w:lineRule="auto" w:line="240" w:before="0" w:after="150"/>
      <w:ind w:left="225" w:hanging="0"/>
    </w:pPr>
    <w:rPr>
      <w:rFonts w:ascii="Times New Roman" w:hAnsi="Times New Roman" w:eastAsia="Times New Roman" w:cs="Times New Roman"/>
      <w:sz w:val="24"/>
      <w:szCs w:val="24"/>
      <w:lang w:eastAsia="it-IT"/>
    </w:rPr>
  </w:style>
  <w:style w:type="paragraph" w:styleId="Overlay" w:customStyle="1">
    <w:name w:val="overlay"/>
    <w:basedOn w:val="Normal"/>
    <w:qFormat/>
    <w:rsid w:val="005a45d0"/>
    <w:pPr>
      <w:spacing w:lineRule="auto" w:line="240" w:before="0" w:after="150"/>
    </w:pPr>
    <w:rPr>
      <w:rFonts w:ascii="Times New Roman" w:hAnsi="Times New Roman" w:eastAsia="Times New Roman" w:cs="Times New Roman"/>
      <w:vanish/>
      <w:sz w:val="24"/>
      <w:szCs w:val="24"/>
      <w:lang w:eastAsia="it-IT"/>
    </w:rPr>
  </w:style>
  <w:style w:type="paragraph" w:styleId="Tablehovertbodytr" w:customStyle="1">
    <w:name w:val="table-hover&gt;tbody&gt;tr"/>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Divider" w:customStyle="1">
    <w:name w:val="divider"/>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Navdivider" w:customStyle="1">
    <w:name w:val="nav-divider"/>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Iconbar" w:customStyle="1">
    <w:name w:val="icon-bar"/>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Navbarlink" w:customStyle="1">
    <w:name w:val="navbar-link"/>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Didascalia1" w:customStyle="1">
    <w:name w:val="Didascalia1"/>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Alertlink" w:customStyle="1">
    <w:name w:val="alert-link"/>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Glyphiconchevronleft" w:customStyle="1">
    <w:name w:val="glyphicon-chevron-left"/>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Glyphiconchevronright" w:customStyle="1">
    <w:name w:val="glyphicon-chevron-right"/>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Iconnext" w:customStyle="1">
    <w:name w:val="icon-next"/>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Iconprev" w:customStyle="1">
    <w:name w:val="icon-prev"/>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Active" w:customStyle="1">
    <w:name w:val="active"/>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Linkdettaglio" w:customStyle="1">
    <w:name w:val="link_dettaglio"/>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Data" w:customStyle="1">
    <w:name w:val="data"/>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Linkapprofondimento" w:customStyle="1">
    <w:name w:val="link_approfondimento"/>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Small1" w:customStyle="1">
    <w:name w:val="small1"/>
    <w:basedOn w:val="Normal"/>
    <w:qFormat/>
    <w:rsid w:val="005a45d0"/>
    <w:pPr>
      <w:spacing w:lineRule="auto" w:line="240" w:before="0" w:after="150"/>
    </w:pPr>
    <w:rPr>
      <w:rFonts w:ascii="Times New Roman" w:hAnsi="Times New Roman" w:eastAsia="Times New Roman" w:cs="Times New Roman"/>
      <w:color w:val="777777"/>
      <w:sz w:val="16"/>
      <w:szCs w:val="16"/>
      <w:lang w:eastAsia="it-IT"/>
    </w:rPr>
  </w:style>
  <w:style w:type="paragraph" w:styleId="Small2" w:customStyle="1">
    <w:name w:val="small2"/>
    <w:basedOn w:val="Normal"/>
    <w:qFormat/>
    <w:rsid w:val="005a45d0"/>
    <w:pPr>
      <w:spacing w:lineRule="auto" w:line="240" w:before="0" w:after="150"/>
    </w:pPr>
    <w:rPr>
      <w:rFonts w:ascii="Times New Roman" w:hAnsi="Times New Roman" w:eastAsia="Times New Roman" w:cs="Times New Roman"/>
      <w:color w:val="777777"/>
      <w:sz w:val="16"/>
      <w:szCs w:val="16"/>
      <w:lang w:eastAsia="it-IT"/>
    </w:rPr>
  </w:style>
  <w:style w:type="paragraph" w:styleId="Small3" w:customStyle="1">
    <w:name w:val="small3"/>
    <w:basedOn w:val="Normal"/>
    <w:qFormat/>
    <w:rsid w:val="005a45d0"/>
    <w:pPr>
      <w:spacing w:lineRule="auto" w:line="240" w:before="0" w:after="150"/>
    </w:pPr>
    <w:rPr>
      <w:rFonts w:ascii="Times New Roman" w:hAnsi="Times New Roman" w:eastAsia="Times New Roman" w:cs="Times New Roman"/>
      <w:color w:val="777777"/>
      <w:sz w:val="16"/>
      <w:szCs w:val="16"/>
      <w:lang w:eastAsia="it-IT"/>
    </w:rPr>
  </w:style>
  <w:style w:type="paragraph" w:styleId="Small4" w:customStyle="1">
    <w:name w:val="small4"/>
    <w:basedOn w:val="Normal"/>
    <w:qFormat/>
    <w:rsid w:val="005a45d0"/>
    <w:pPr>
      <w:spacing w:lineRule="auto" w:line="240" w:before="0" w:after="150"/>
    </w:pPr>
    <w:rPr>
      <w:rFonts w:ascii="Times New Roman" w:hAnsi="Times New Roman" w:eastAsia="Times New Roman" w:cs="Times New Roman"/>
      <w:color w:val="777777"/>
      <w:sz w:val="18"/>
      <w:szCs w:val="18"/>
      <w:lang w:eastAsia="it-IT"/>
    </w:rPr>
  </w:style>
  <w:style w:type="paragraph" w:styleId="Small5" w:customStyle="1">
    <w:name w:val="small5"/>
    <w:basedOn w:val="Normal"/>
    <w:qFormat/>
    <w:rsid w:val="005a45d0"/>
    <w:pPr>
      <w:spacing w:lineRule="auto" w:line="240" w:before="0" w:after="150"/>
    </w:pPr>
    <w:rPr>
      <w:rFonts w:ascii="Times New Roman" w:hAnsi="Times New Roman" w:eastAsia="Times New Roman" w:cs="Times New Roman"/>
      <w:color w:val="777777"/>
      <w:sz w:val="18"/>
      <w:szCs w:val="18"/>
      <w:lang w:eastAsia="it-IT"/>
    </w:rPr>
  </w:style>
  <w:style w:type="paragraph" w:styleId="Small6" w:customStyle="1">
    <w:name w:val="small6"/>
    <w:basedOn w:val="Normal"/>
    <w:qFormat/>
    <w:rsid w:val="005a45d0"/>
    <w:pPr>
      <w:spacing w:lineRule="auto" w:line="240" w:before="0" w:after="150"/>
    </w:pPr>
    <w:rPr>
      <w:rFonts w:ascii="Times New Roman" w:hAnsi="Times New Roman" w:eastAsia="Times New Roman" w:cs="Times New Roman"/>
      <w:color w:val="777777"/>
      <w:sz w:val="18"/>
      <w:szCs w:val="18"/>
      <w:lang w:eastAsia="it-IT"/>
    </w:rPr>
  </w:style>
  <w:style w:type="paragraph" w:styleId="Small7" w:customStyle="1">
    <w:name w:val="small7"/>
    <w:basedOn w:val="Normal"/>
    <w:qFormat/>
    <w:rsid w:val="005a45d0"/>
    <w:pPr>
      <w:spacing w:lineRule="auto" w:line="240" w:before="0" w:after="150"/>
    </w:pPr>
    <w:rPr>
      <w:rFonts w:ascii="Times New Roman" w:hAnsi="Times New Roman" w:eastAsia="Times New Roman" w:cs="Times New Roman"/>
      <w:color w:val="777777"/>
      <w:sz w:val="16"/>
      <w:szCs w:val="16"/>
      <w:lang w:eastAsia="it-IT"/>
    </w:rPr>
  </w:style>
  <w:style w:type="paragraph" w:styleId="Small8" w:customStyle="1">
    <w:name w:val="small8"/>
    <w:basedOn w:val="Normal"/>
    <w:qFormat/>
    <w:rsid w:val="005a45d0"/>
    <w:pPr>
      <w:spacing w:lineRule="auto" w:line="240" w:before="0" w:after="150"/>
    </w:pPr>
    <w:rPr>
      <w:rFonts w:ascii="Times New Roman" w:hAnsi="Times New Roman" w:eastAsia="Times New Roman" w:cs="Times New Roman"/>
      <w:color w:val="777777"/>
      <w:sz w:val="16"/>
      <w:szCs w:val="16"/>
      <w:lang w:eastAsia="it-IT"/>
    </w:rPr>
  </w:style>
  <w:style w:type="paragraph" w:styleId="Small9" w:customStyle="1">
    <w:name w:val="small9"/>
    <w:basedOn w:val="Normal"/>
    <w:qFormat/>
    <w:rsid w:val="005a45d0"/>
    <w:pPr>
      <w:spacing w:lineRule="auto" w:line="240" w:before="0" w:after="150"/>
    </w:pPr>
    <w:rPr>
      <w:rFonts w:ascii="Times New Roman" w:hAnsi="Times New Roman" w:eastAsia="Times New Roman" w:cs="Times New Roman"/>
      <w:color w:val="777777"/>
      <w:sz w:val="16"/>
      <w:szCs w:val="16"/>
      <w:lang w:eastAsia="it-IT"/>
    </w:rPr>
  </w:style>
  <w:style w:type="paragraph" w:styleId="Small10" w:customStyle="1">
    <w:name w:val="small10"/>
    <w:basedOn w:val="Normal"/>
    <w:qFormat/>
    <w:rsid w:val="005a45d0"/>
    <w:pPr>
      <w:spacing w:lineRule="auto" w:line="240" w:before="0" w:after="150"/>
    </w:pPr>
    <w:rPr>
      <w:rFonts w:ascii="Times New Roman" w:hAnsi="Times New Roman" w:eastAsia="Times New Roman" w:cs="Times New Roman"/>
      <w:color w:val="777777"/>
      <w:sz w:val="18"/>
      <w:szCs w:val="18"/>
      <w:lang w:eastAsia="it-IT"/>
    </w:rPr>
  </w:style>
  <w:style w:type="paragraph" w:styleId="Small11" w:customStyle="1">
    <w:name w:val="small11"/>
    <w:basedOn w:val="Normal"/>
    <w:qFormat/>
    <w:rsid w:val="005a45d0"/>
    <w:pPr>
      <w:spacing w:lineRule="auto" w:line="240" w:before="0" w:after="150"/>
    </w:pPr>
    <w:rPr>
      <w:rFonts w:ascii="Times New Roman" w:hAnsi="Times New Roman" w:eastAsia="Times New Roman" w:cs="Times New Roman"/>
      <w:color w:val="777777"/>
      <w:sz w:val="18"/>
      <w:szCs w:val="18"/>
      <w:lang w:eastAsia="it-IT"/>
    </w:rPr>
  </w:style>
  <w:style w:type="paragraph" w:styleId="Small12" w:customStyle="1">
    <w:name w:val="small12"/>
    <w:basedOn w:val="Normal"/>
    <w:qFormat/>
    <w:rsid w:val="005a45d0"/>
    <w:pPr>
      <w:spacing w:lineRule="auto" w:line="240" w:before="0" w:after="150"/>
    </w:pPr>
    <w:rPr>
      <w:rFonts w:ascii="Times New Roman" w:hAnsi="Times New Roman" w:eastAsia="Times New Roman" w:cs="Times New Roman"/>
      <w:color w:val="777777"/>
      <w:sz w:val="18"/>
      <w:szCs w:val="18"/>
      <w:lang w:eastAsia="it-IT"/>
    </w:rPr>
  </w:style>
  <w:style w:type="paragraph" w:styleId="Table1" w:customStyle="1">
    <w:name w:val="table1"/>
    <w:basedOn w:val="Normal"/>
    <w:qFormat/>
    <w:rsid w:val="005a45d0"/>
    <w:pPr>
      <w:shd w:val="clear" w:color="auto" w:fill="FFFFFF"/>
      <w:spacing w:lineRule="auto" w:line="240" w:before="0" w:after="300"/>
    </w:pPr>
    <w:rPr>
      <w:rFonts w:ascii="Times New Roman" w:hAnsi="Times New Roman" w:eastAsia="Times New Roman" w:cs="Times New Roman"/>
      <w:sz w:val="24"/>
      <w:szCs w:val="24"/>
      <w:lang w:eastAsia="it-IT"/>
    </w:rPr>
  </w:style>
  <w:style w:type="paragraph" w:styleId="Formcontrol1" w:customStyle="1">
    <w:name w:val="form-control1"/>
    <w:basedOn w:val="Normal"/>
    <w:qFormat/>
    <w:rsid w:val="005a45d0"/>
    <w:pPr>
      <w:pBdr>
        <w:top w:val="single" w:sz="6" w:space="5" w:color="CCCCCC"/>
        <w:left w:val="single" w:sz="6" w:space="9" w:color="CCCCCC"/>
        <w:bottom w:val="single" w:sz="6" w:space="5" w:color="CCCCCC"/>
        <w:right w:val="single" w:sz="6" w:space="9" w:color="CCCCCC"/>
      </w:pBdr>
      <w:shd w:val="clear" w:color="auto" w:fill="FFFFFF"/>
      <w:spacing w:lineRule="auto" w:line="240" w:before="0" w:after="150"/>
    </w:pPr>
    <w:rPr>
      <w:rFonts w:ascii="Times New Roman" w:hAnsi="Times New Roman" w:eastAsia="Times New Roman" w:cs="Times New Roman"/>
      <w:color w:val="555555"/>
      <w:sz w:val="18"/>
      <w:szCs w:val="18"/>
      <w:lang w:eastAsia="it-IT"/>
    </w:rPr>
  </w:style>
  <w:style w:type="paragraph" w:styleId="Formcontrolstatic1" w:customStyle="1">
    <w:name w:val="form-control-static1"/>
    <w:basedOn w:val="Normal"/>
    <w:qFormat/>
    <w:rsid w:val="005a45d0"/>
    <w:pPr>
      <w:spacing w:lineRule="auto" w:line="240" w:before="0" w:after="0"/>
    </w:pPr>
    <w:rPr>
      <w:rFonts w:ascii="Times New Roman" w:hAnsi="Times New Roman" w:eastAsia="Times New Roman" w:cs="Times New Roman"/>
      <w:sz w:val="18"/>
      <w:szCs w:val="18"/>
      <w:lang w:eastAsia="it-IT"/>
    </w:rPr>
  </w:style>
  <w:style w:type="paragraph" w:styleId="Formcontrol2" w:customStyle="1">
    <w:name w:val="form-control2"/>
    <w:basedOn w:val="Normal"/>
    <w:qFormat/>
    <w:rsid w:val="005a45d0"/>
    <w:pPr>
      <w:pBdr>
        <w:top w:val="single" w:sz="6" w:space="5" w:color="CCCCCC"/>
        <w:left w:val="single" w:sz="6" w:space="9" w:color="CCCCCC"/>
        <w:bottom w:val="single" w:sz="6" w:space="5" w:color="CCCCCC"/>
        <w:right w:val="single" w:sz="6" w:space="9" w:color="CCCCCC"/>
      </w:pBdr>
      <w:shd w:val="clear" w:color="auto" w:fill="FFFFFF"/>
      <w:spacing w:lineRule="auto" w:line="240" w:before="0" w:after="150"/>
    </w:pPr>
    <w:rPr>
      <w:rFonts w:ascii="Times New Roman" w:hAnsi="Times New Roman" w:eastAsia="Times New Roman" w:cs="Times New Roman"/>
      <w:color w:val="555555"/>
      <w:sz w:val="27"/>
      <w:szCs w:val="27"/>
      <w:lang w:eastAsia="it-IT"/>
    </w:rPr>
  </w:style>
  <w:style w:type="paragraph" w:styleId="Formcontrolstatic2" w:customStyle="1">
    <w:name w:val="form-control-static2"/>
    <w:basedOn w:val="Normal"/>
    <w:qFormat/>
    <w:rsid w:val="005a45d0"/>
    <w:pPr>
      <w:spacing w:lineRule="auto" w:line="240" w:before="0" w:after="0"/>
    </w:pPr>
    <w:rPr>
      <w:rFonts w:ascii="Times New Roman" w:hAnsi="Times New Roman" w:eastAsia="Times New Roman" w:cs="Times New Roman"/>
      <w:sz w:val="27"/>
      <w:szCs w:val="27"/>
      <w:lang w:eastAsia="it-IT"/>
    </w:rPr>
  </w:style>
  <w:style w:type="paragraph" w:styleId="Formcontrol3" w:customStyle="1">
    <w:name w:val="form-control3"/>
    <w:basedOn w:val="Normal"/>
    <w:qFormat/>
    <w:rsid w:val="005a45d0"/>
    <w:pPr>
      <w:pBdr>
        <w:top w:val="single" w:sz="6" w:space="5" w:color="CCCCCC"/>
        <w:left w:val="single" w:sz="6" w:space="9" w:color="CCCCCC"/>
        <w:bottom w:val="single" w:sz="6" w:space="5" w:color="CCCCCC"/>
        <w:right w:val="single" w:sz="6" w:space="9" w:color="CCCCCC"/>
      </w:pBdr>
      <w:shd w:val="clear" w:color="auto" w:fill="FFFFFF"/>
      <w:spacing w:lineRule="auto" w:line="240" w:before="0" w:after="150"/>
    </w:pPr>
    <w:rPr>
      <w:rFonts w:ascii="Times New Roman" w:hAnsi="Times New Roman" w:eastAsia="Times New Roman" w:cs="Times New Roman"/>
      <w:color w:val="555555"/>
      <w:sz w:val="21"/>
      <w:szCs w:val="21"/>
      <w:lang w:eastAsia="it-IT"/>
    </w:rPr>
  </w:style>
  <w:style w:type="paragraph" w:styleId="Formcontrol4" w:customStyle="1">
    <w:name w:val="form-control4"/>
    <w:basedOn w:val="Normal"/>
    <w:qFormat/>
    <w:rsid w:val="005a45d0"/>
    <w:pPr>
      <w:pBdr>
        <w:top w:val="single" w:sz="6" w:space="5" w:color="3C763D"/>
        <w:left w:val="single" w:sz="6" w:space="9" w:color="3C763D"/>
        <w:bottom w:val="single" w:sz="6" w:space="5" w:color="3C763D"/>
        <w:right w:val="single" w:sz="6" w:space="9" w:color="3C763D"/>
      </w:pBdr>
      <w:shd w:val="clear" w:color="auto" w:fill="FFFFFF"/>
      <w:spacing w:lineRule="auto" w:line="240" w:before="0" w:after="150"/>
    </w:pPr>
    <w:rPr>
      <w:rFonts w:ascii="Times New Roman" w:hAnsi="Times New Roman" w:eastAsia="Times New Roman" w:cs="Times New Roman"/>
      <w:color w:val="555555"/>
      <w:sz w:val="21"/>
      <w:szCs w:val="21"/>
      <w:lang w:eastAsia="it-IT"/>
    </w:rPr>
  </w:style>
  <w:style w:type="paragraph" w:styleId="Inputgroupaddon1" w:customStyle="1">
    <w:name w:val="input-group-addon1"/>
    <w:basedOn w:val="Normal"/>
    <w:qFormat/>
    <w:rsid w:val="005a45d0"/>
    <w:pPr>
      <w:pBdr>
        <w:top w:val="single" w:sz="6" w:space="5" w:color="3C763D"/>
        <w:left w:val="single" w:sz="6" w:space="9" w:color="3C763D"/>
        <w:bottom w:val="single" w:sz="6" w:space="5" w:color="3C763D"/>
        <w:right w:val="single" w:sz="6" w:space="9" w:color="3C763D"/>
      </w:pBdr>
      <w:shd w:val="clear" w:color="auto" w:fill="DFF0D8"/>
      <w:spacing w:lineRule="auto" w:line="240" w:before="0" w:after="150"/>
      <w:jc w:val="center"/>
      <w:textAlignment w:val="center"/>
    </w:pPr>
    <w:rPr>
      <w:rFonts w:ascii="Times New Roman" w:hAnsi="Times New Roman" w:eastAsia="Times New Roman" w:cs="Times New Roman"/>
      <w:color w:val="3C763D"/>
      <w:sz w:val="21"/>
      <w:szCs w:val="21"/>
      <w:lang w:eastAsia="it-IT"/>
    </w:rPr>
  </w:style>
  <w:style w:type="paragraph" w:styleId="Formcontrolfeedback1" w:customStyle="1">
    <w:name w:val="form-control-feedback1"/>
    <w:basedOn w:val="Normal"/>
    <w:qFormat/>
    <w:rsid w:val="005a45d0"/>
    <w:pPr>
      <w:spacing w:lineRule="atLeast" w:line="510" w:before="0" w:after="150"/>
      <w:jc w:val="center"/>
    </w:pPr>
    <w:rPr>
      <w:rFonts w:ascii="Times New Roman" w:hAnsi="Times New Roman" w:eastAsia="Times New Roman" w:cs="Times New Roman"/>
      <w:color w:val="3C763D"/>
      <w:sz w:val="24"/>
      <w:szCs w:val="24"/>
      <w:lang w:eastAsia="it-IT"/>
    </w:rPr>
  </w:style>
  <w:style w:type="paragraph" w:styleId="Formcontrol5" w:customStyle="1">
    <w:name w:val="form-control5"/>
    <w:basedOn w:val="Normal"/>
    <w:qFormat/>
    <w:rsid w:val="005a45d0"/>
    <w:pPr>
      <w:pBdr>
        <w:top w:val="single" w:sz="6" w:space="5" w:color="8A6D3B"/>
        <w:left w:val="single" w:sz="6" w:space="9" w:color="8A6D3B"/>
        <w:bottom w:val="single" w:sz="6" w:space="5" w:color="8A6D3B"/>
        <w:right w:val="single" w:sz="6" w:space="9" w:color="8A6D3B"/>
      </w:pBdr>
      <w:shd w:val="clear" w:color="auto" w:fill="FFFFFF"/>
      <w:spacing w:lineRule="auto" w:line="240" w:before="0" w:after="150"/>
    </w:pPr>
    <w:rPr>
      <w:rFonts w:ascii="Times New Roman" w:hAnsi="Times New Roman" w:eastAsia="Times New Roman" w:cs="Times New Roman"/>
      <w:color w:val="555555"/>
      <w:sz w:val="21"/>
      <w:szCs w:val="21"/>
      <w:lang w:eastAsia="it-IT"/>
    </w:rPr>
  </w:style>
  <w:style w:type="paragraph" w:styleId="Inputgroupaddon2" w:customStyle="1">
    <w:name w:val="input-group-addon2"/>
    <w:basedOn w:val="Normal"/>
    <w:qFormat/>
    <w:rsid w:val="005a45d0"/>
    <w:pPr>
      <w:pBdr>
        <w:top w:val="single" w:sz="6" w:space="5" w:color="8A6D3B"/>
        <w:left w:val="single" w:sz="6" w:space="9" w:color="8A6D3B"/>
        <w:bottom w:val="single" w:sz="6" w:space="5" w:color="8A6D3B"/>
        <w:right w:val="single" w:sz="6" w:space="9" w:color="8A6D3B"/>
      </w:pBdr>
      <w:shd w:val="clear" w:color="auto" w:fill="FCF8E3"/>
      <w:spacing w:lineRule="auto" w:line="240" w:before="0" w:after="150"/>
      <w:jc w:val="center"/>
      <w:textAlignment w:val="center"/>
    </w:pPr>
    <w:rPr>
      <w:rFonts w:ascii="Times New Roman" w:hAnsi="Times New Roman" w:eastAsia="Times New Roman" w:cs="Times New Roman"/>
      <w:color w:val="8A6D3B"/>
      <w:sz w:val="21"/>
      <w:szCs w:val="21"/>
      <w:lang w:eastAsia="it-IT"/>
    </w:rPr>
  </w:style>
  <w:style w:type="paragraph" w:styleId="Formcontrolfeedback2" w:customStyle="1">
    <w:name w:val="form-control-feedback2"/>
    <w:basedOn w:val="Normal"/>
    <w:qFormat/>
    <w:rsid w:val="005a45d0"/>
    <w:pPr>
      <w:spacing w:lineRule="atLeast" w:line="510" w:before="0" w:after="150"/>
      <w:jc w:val="center"/>
    </w:pPr>
    <w:rPr>
      <w:rFonts w:ascii="Times New Roman" w:hAnsi="Times New Roman" w:eastAsia="Times New Roman" w:cs="Times New Roman"/>
      <w:color w:val="8A6D3B"/>
      <w:sz w:val="24"/>
      <w:szCs w:val="24"/>
      <w:lang w:eastAsia="it-IT"/>
    </w:rPr>
  </w:style>
  <w:style w:type="paragraph" w:styleId="Formcontrol6" w:customStyle="1">
    <w:name w:val="form-control6"/>
    <w:basedOn w:val="Normal"/>
    <w:qFormat/>
    <w:rsid w:val="005a45d0"/>
    <w:pPr>
      <w:pBdr>
        <w:top w:val="single" w:sz="6" w:space="5" w:color="A94442"/>
        <w:left w:val="single" w:sz="6" w:space="9" w:color="A94442"/>
        <w:bottom w:val="single" w:sz="6" w:space="5" w:color="A94442"/>
        <w:right w:val="single" w:sz="6" w:space="9" w:color="A94442"/>
      </w:pBdr>
      <w:shd w:val="clear" w:color="auto" w:fill="FFFFFF"/>
      <w:spacing w:lineRule="auto" w:line="240" w:before="0" w:after="150"/>
    </w:pPr>
    <w:rPr>
      <w:rFonts w:ascii="Times New Roman" w:hAnsi="Times New Roman" w:eastAsia="Times New Roman" w:cs="Times New Roman"/>
      <w:color w:val="555555"/>
      <w:sz w:val="21"/>
      <w:szCs w:val="21"/>
      <w:lang w:eastAsia="it-IT"/>
    </w:rPr>
  </w:style>
  <w:style w:type="paragraph" w:styleId="Inputgroupaddon3" w:customStyle="1">
    <w:name w:val="input-group-addon3"/>
    <w:basedOn w:val="Normal"/>
    <w:qFormat/>
    <w:rsid w:val="005a45d0"/>
    <w:pPr>
      <w:pBdr>
        <w:top w:val="single" w:sz="6" w:space="5" w:color="A94442"/>
        <w:left w:val="single" w:sz="6" w:space="9" w:color="A94442"/>
        <w:bottom w:val="single" w:sz="6" w:space="5" w:color="A94442"/>
        <w:right w:val="single" w:sz="6" w:space="9" w:color="A94442"/>
      </w:pBdr>
      <w:shd w:val="clear" w:color="auto" w:fill="F2DEDE"/>
      <w:spacing w:lineRule="auto" w:line="240" w:before="0" w:after="150"/>
      <w:jc w:val="center"/>
      <w:textAlignment w:val="center"/>
    </w:pPr>
    <w:rPr>
      <w:rFonts w:ascii="Times New Roman" w:hAnsi="Times New Roman" w:eastAsia="Times New Roman" w:cs="Times New Roman"/>
      <w:color w:val="A94442"/>
      <w:sz w:val="21"/>
      <w:szCs w:val="21"/>
      <w:lang w:eastAsia="it-IT"/>
    </w:rPr>
  </w:style>
  <w:style w:type="paragraph" w:styleId="Formcontrolfeedback3" w:customStyle="1">
    <w:name w:val="form-control-feedback3"/>
    <w:basedOn w:val="Normal"/>
    <w:qFormat/>
    <w:rsid w:val="005a45d0"/>
    <w:pPr>
      <w:spacing w:lineRule="atLeast" w:line="510" w:before="0" w:after="150"/>
      <w:jc w:val="center"/>
    </w:pPr>
    <w:rPr>
      <w:rFonts w:ascii="Times New Roman" w:hAnsi="Times New Roman" w:eastAsia="Times New Roman" w:cs="Times New Roman"/>
      <w:color w:val="A94442"/>
      <w:sz w:val="24"/>
      <w:szCs w:val="24"/>
      <w:lang w:eastAsia="it-IT"/>
    </w:rPr>
  </w:style>
  <w:style w:type="paragraph" w:styleId="Checkbox1" w:customStyle="1">
    <w:name w:val="checkbox1"/>
    <w:basedOn w:val="Normal"/>
    <w:qFormat/>
    <w:rsid w:val="005a45d0"/>
    <w:pPr>
      <w:spacing w:lineRule="auto" w:line="240" w:before="0" w:after="0"/>
    </w:pPr>
    <w:rPr>
      <w:rFonts w:ascii="Times New Roman" w:hAnsi="Times New Roman" w:eastAsia="Times New Roman" w:cs="Times New Roman"/>
      <w:sz w:val="24"/>
      <w:szCs w:val="24"/>
      <w:lang w:eastAsia="it-IT"/>
    </w:rPr>
  </w:style>
  <w:style w:type="paragraph" w:styleId="Checkboxinline1" w:customStyle="1">
    <w:name w:val="checkbox-inline1"/>
    <w:basedOn w:val="Normal"/>
    <w:qFormat/>
    <w:rsid w:val="005a45d0"/>
    <w:pPr>
      <w:spacing w:lineRule="auto" w:line="240" w:before="0" w:after="0"/>
      <w:textAlignment w:val="center"/>
    </w:pPr>
    <w:rPr>
      <w:rFonts w:ascii="Times New Roman" w:hAnsi="Times New Roman" w:eastAsia="Times New Roman" w:cs="Times New Roman"/>
      <w:sz w:val="24"/>
      <w:szCs w:val="24"/>
      <w:lang w:eastAsia="it-IT"/>
    </w:rPr>
  </w:style>
  <w:style w:type="paragraph" w:styleId="Radio1" w:customStyle="1">
    <w:name w:val="radio1"/>
    <w:basedOn w:val="Normal"/>
    <w:qFormat/>
    <w:rsid w:val="005a45d0"/>
    <w:pPr>
      <w:spacing w:lineRule="auto" w:line="240" w:before="0" w:after="0"/>
    </w:pPr>
    <w:rPr>
      <w:rFonts w:ascii="Times New Roman" w:hAnsi="Times New Roman" w:eastAsia="Times New Roman" w:cs="Times New Roman"/>
      <w:sz w:val="24"/>
      <w:szCs w:val="24"/>
      <w:lang w:eastAsia="it-IT"/>
    </w:rPr>
  </w:style>
  <w:style w:type="paragraph" w:styleId="Radioinline1" w:customStyle="1">
    <w:name w:val="radio-inline1"/>
    <w:basedOn w:val="Normal"/>
    <w:qFormat/>
    <w:rsid w:val="005a45d0"/>
    <w:pPr>
      <w:spacing w:lineRule="auto" w:line="240" w:before="0" w:after="0"/>
      <w:textAlignment w:val="center"/>
    </w:pPr>
    <w:rPr>
      <w:rFonts w:ascii="Times New Roman" w:hAnsi="Times New Roman" w:eastAsia="Times New Roman" w:cs="Times New Roman"/>
      <w:sz w:val="24"/>
      <w:szCs w:val="24"/>
      <w:lang w:eastAsia="it-IT"/>
    </w:rPr>
  </w:style>
  <w:style w:type="paragraph" w:styleId="Formgroup1" w:customStyle="1">
    <w:name w:val="form-group1"/>
    <w:basedOn w:val="Normal"/>
    <w:qFormat/>
    <w:rsid w:val="005a45d0"/>
    <w:pPr>
      <w:spacing w:lineRule="auto" w:line="240" w:before="0" w:after="225"/>
      <w:ind w:left="-225" w:right="-225" w:hanging="0"/>
    </w:pPr>
    <w:rPr>
      <w:rFonts w:ascii="Times New Roman" w:hAnsi="Times New Roman" w:eastAsia="Times New Roman" w:cs="Times New Roman"/>
      <w:sz w:val="24"/>
      <w:szCs w:val="24"/>
      <w:lang w:eastAsia="it-IT"/>
    </w:rPr>
  </w:style>
  <w:style w:type="paragraph" w:styleId="Badge1" w:customStyle="1">
    <w:name w:val="badge1"/>
    <w:basedOn w:val="Normal"/>
    <w:qFormat/>
    <w:rsid w:val="005a45d0"/>
    <w:pPr>
      <w:shd w:val="clear" w:color="auto" w:fill="333333"/>
      <w:spacing w:lineRule="auto" w:line="240" w:before="0" w:after="150"/>
      <w:jc w:val="center"/>
      <w:textAlignment w:val="center"/>
    </w:pPr>
    <w:rPr>
      <w:rFonts w:ascii="Times New Roman" w:hAnsi="Times New Roman" w:eastAsia="Times New Roman" w:cs="Times New Roman"/>
      <w:b/>
      <w:bCs/>
      <w:color w:val="FFFFFF"/>
      <w:sz w:val="18"/>
      <w:szCs w:val="18"/>
      <w:lang w:eastAsia="it-IT"/>
    </w:rPr>
  </w:style>
  <w:style w:type="paragraph" w:styleId="Badge2" w:customStyle="1">
    <w:name w:val="badge2"/>
    <w:basedOn w:val="Normal"/>
    <w:qFormat/>
    <w:rsid w:val="005a45d0"/>
    <w:pPr>
      <w:shd w:val="clear" w:color="auto" w:fill="FFFFFF"/>
      <w:spacing w:lineRule="auto" w:line="240" w:before="0" w:after="150"/>
      <w:jc w:val="center"/>
      <w:textAlignment w:val="center"/>
    </w:pPr>
    <w:rPr>
      <w:rFonts w:ascii="Times New Roman" w:hAnsi="Times New Roman" w:eastAsia="Times New Roman" w:cs="Times New Roman"/>
      <w:b/>
      <w:bCs/>
      <w:color w:val="337AB7"/>
      <w:sz w:val="18"/>
      <w:szCs w:val="18"/>
      <w:lang w:eastAsia="it-IT"/>
    </w:rPr>
  </w:style>
  <w:style w:type="paragraph" w:styleId="Badge3" w:customStyle="1">
    <w:name w:val="badge3"/>
    <w:basedOn w:val="Normal"/>
    <w:qFormat/>
    <w:rsid w:val="005a45d0"/>
    <w:pPr>
      <w:shd w:val="clear" w:color="auto" w:fill="FFFFFF"/>
      <w:spacing w:lineRule="auto" w:line="240" w:before="0" w:after="150"/>
      <w:jc w:val="center"/>
      <w:textAlignment w:val="center"/>
    </w:pPr>
    <w:rPr>
      <w:rFonts w:ascii="Times New Roman" w:hAnsi="Times New Roman" w:eastAsia="Times New Roman" w:cs="Times New Roman"/>
      <w:b/>
      <w:bCs/>
      <w:color w:val="5CB85C"/>
      <w:sz w:val="18"/>
      <w:szCs w:val="18"/>
      <w:lang w:eastAsia="it-IT"/>
    </w:rPr>
  </w:style>
  <w:style w:type="paragraph" w:styleId="Badge4" w:customStyle="1">
    <w:name w:val="badge4"/>
    <w:basedOn w:val="Normal"/>
    <w:qFormat/>
    <w:rsid w:val="005a45d0"/>
    <w:pPr>
      <w:shd w:val="clear" w:color="auto" w:fill="FFFFFF"/>
      <w:spacing w:lineRule="auto" w:line="240" w:before="0" w:after="150"/>
      <w:jc w:val="center"/>
      <w:textAlignment w:val="center"/>
    </w:pPr>
    <w:rPr>
      <w:rFonts w:ascii="Times New Roman" w:hAnsi="Times New Roman" w:eastAsia="Times New Roman" w:cs="Times New Roman"/>
      <w:b/>
      <w:bCs/>
      <w:color w:val="5BC0DE"/>
      <w:sz w:val="18"/>
      <w:szCs w:val="18"/>
      <w:lang w:eastAsia="it-IT"/>
    </w:rPr>
  </w:style>
  <w:style w:type="paragraph" w:styleId="Badge5" w:customStyle="1">
    <w:name w:val="badge5"/>
    <w:basedOn w:val="Normal"/>
    <w:qFormat/>
    <w:rsid w:val="005a45d0"/>
    <w:pPr>
      <w:shd w:val="clear" w:color="auto" w:fill="FFFFFF"/>
      <w:spacing w:lineRule="auto" w:line="240" w:before="0" w:after="150"/>
      <w:jc w:val="center"/>
      <w:textAlignment w:val="center"/>
    </w:pPr>
    <w:rPr>
      <w:rFonts w:ascii="Times New Roman" w:hAnsi="Times New Roman" w:eastAsia="Times New Roman" w:cs="Times New Roman"/>
      <w:b/>
      <w:bCs/>
      <w:color w:val="F0AD4E"/>
      <w:sz w:val="18"/>
      <w:szCs w:val="18"/>
      <w:lang w:eastAsia="it-IT"/>
    </w:rPr>
  </w:style>
  <w:style w:type="paragraph" w:styleId="Badge6" w:customStyle="1">
    <w:name w:val="badge6"/>
    <w:basedOn w:val="Normal"/>
    <w:qFormat/>
    <w:rsid w:val="005a45d0"/>
    <w:pPr>
      <w:shd w:val="clear" w:color="auto" w:fill="FFFFFF"/>
      <w:spacing w:lineRule="auto" w:line="240" w:before="0" w:after="150"/>
      <w:jc w:val="center"/>
      <w:textAlignment w:val="center"/>
    </w:pPr>
    <w:rPr>
      <w:rFonts w:ascii="Times New Roman" w:hAnsi="Times New Roman" w:eastAsia="Times New Roman" w:cs="Times New Roman"/>
      <w:b/>
      <w:bCs/>
      <w:color w:val="D9534F"/>
      <w:sz w:val="18"/>
      <w:szCs w:val="18"/>
      <w:lang w:eastAsia="it-IT"/>
    </w:rPr>
  </w:style>
  <w:style w:type="paragraph" w:styleId="Divider1" w:customStyle="1">
    <w:name w:val="divider1"/>
    <w:basedOn w:val="Normal"/>
    <w:qFormat/>
    <w:rsid w:val="005a45d0"/>
    <w:pPr>
      <w:shd w:val="clear" w:color="auto" w:fill="E5E5E5"/>
      <w:spacing w:lineRule="auto" w:line="240" w:before="135" w:after="135"/>
    </w:pPr>
    <w:rPr>
      <w:rFonts w:ascii="Times New Roman" w:hAnsi="Times New Roman" w:eastAsia="Times New Roman" w:cs="Times New Roman"/>
      <w:sz w:val="24"/>
      <w:szCs w:val="24"/>
      <w:lang w:eastAsia="it-IT"/>
    </w:rPr>
  </w:style>
  <w:style w:type="paragraph" w:styleId="Caret1" w:customStyle="1">
    <w:name w:val="caret1"/>
    <w:basedOn w:val="Normal"/>
    <w:qFormat/>
    <w:rsid w:val="005a45d0"/>
    <w:pPr>
      <w:pBdr>
        <w:bottom w:val="dashed" w:sz="24" w:space="0" w:color="00000A"/>
      </w:pBdr>
      <w:spacing w:lineRule="auto" w:line="240" w:before="0" w:after="150"/>
      <w:ind w:left="30" w:hanging="0"/>
      <w:textAlignment w:val="center"/>
    </w:pPr>
    <w:rPr>
      <w:rFonts w:ascii="Times New Roman" w:hAnsi="Times New Roman" w:eastAsia="Times New Roman" w:cs="Times New Roman"/>
      <w:sz w:val="24"/>
      <w:szCs w:val="24"/>
      <w:lang w:eastAsia="it-IT"/>
    </w:rPr>
  </w:style>
  <w:style w:type="paragraph" w:styleId="Caret2" w:customStyle="1">
    <w:name w:val="caret2"/>
    <w:basedOn w:val="Normal"/>
    <w:qFormat/>
    <w:rsid w:val="005a45d0"/>
    <w:pPr>
      <w:pBdr>
        <w:bottom w:val="dashed" w:sz="24" w:space="0" w:color="00000A"/>
      </w:pBdr>
      <w:spacing w:lineRule="auto" w:line="240" w:before="0" w:after="150"/>
      <w:ind w:left="30" w:hanging="0"/>
      <w:textAlignment w:val="center"/>
    </w:pPr>
    <w:rPr>
      <w:rFonts w:ascii="Times New Roman" w:hAnsi="Times New Roman" w:eastAsia="Times New Roman" w:cs="Times New Roman"/>
      <w:sz w:val="24"/>
      <w:szCs w:val="24"/>
      <w:lang w:eastAsia="it-IT"/>
    </w:rPr>
  </w:style>
  <w:style w:type="paragraph" w:styleId="Dropdownmenu1" w:customStyle="1">
    <w:name w:val="dropdown-menu1"/>
    <w:basedOn w:val="Normal"/>
    <w:qFormat/>
    <w:rsid w:val="005a45d0"/>
    <w:pPr>
      <w:pBdr>
        <w:top w:val="single" w:sz="6" w:space="4" w:color="CCCCCC"/>
        <w:left w:val="single" w:sz="6" w:space="0" w:color="CCCCCC"/>
        <w:bottom w:val="single" w:sz="6" w:space="4" w:color="CCCCCC"/>
        <w:right w:val="single" w:sz="6" w:space="0" w:color="CCCCCC"/>
      </w:pBdr>
      <w:shd w:val="clear" w:color="auto" w:fill="FFFFFF"/>
      <w:spacing w:lineRule="auto" w:line="240" w:before="30" w:after="30"/>
    </w:pPr>
    <w:rPr>
      <w:rFonts w:ascii="Times New Roman" w:hAnsi="Times New Roman" w:eastAsia="Times New Roman" w:cs="Times New Roman"/>
      <w:vanish/>
      <w:sz w:val="21"/>
      <w:szCs w:val="21"/>
      <w:lang w:eastAsia="it-IT"/>
    </w:rPr>
  </w:style>
  <w:style w:type="paragraph" w:styleId="Dropdownmenu2" w:customStyle="1">
    <w:name w:val="dropdown-menu2"/>
    <w:basedOn w:val="Normal"/>
    <w:qFormat/>
    <w:rsid w:val="005a45d0"/>
    <w:pPr>
      <w:pBdr>
        <w:top w:val="single" w:sz="6" w:space="4" w:color="CCCCCC"/>
        <w:left w:val="single" w:sz="6" w:space="0" w:color="CCCCCC"/>
        <w:bottom w:val="single" w:sz="6" w:space="4" w:color="CCCCCC"/>
        <w:right w:val="single" w:sz="6" w:space="0" w:color="CCCCCC"/>
      </w:pBdr>
      <w:shd w:val="clear" w:color="auto" w:fill="FFFFFF"/>
      <w:spacing w:lineRule="auto" w:line="240" w:before="30" w:after="30"/>
    </w:pPr>
    <w:rPr>
      <w:rFonts w:ascii="Times New Roman" w:hAnsi="Times New Roman" w:eastAsia="Times New Roman" w:cs="Times New Roman"/>
      <w:vanish/>
      <w:sz w:val="21"/>
      <w:szCs w:val="21"/>
      <w:lang w:eastAsia="it-IT"/>
    </w:rPr>
  </w:style>
  <w:style w:type="paragraph" w:styleId="Caret3" w:customStyle="1">
    <w:name w:val="caret3"/>
    <w:basedOn w:val="Normal"/>
    <w:qFormat/>
    <w:rsid w:val="005a45d0"/>
    <w:pPr>
      <w:pBdr>
        <w:top w:val="dashed" w:sz="24" w:space="0" w:color="00000A"/>
      </w:pBdr>
      <w:spacing w:lineRule="auto" w:line="240" w:before="0" w:after="150"/>
      <w:textAlignment w:val="center"/>
    </w:pPr>
    <w:rPr>
      <w:rFonts w:ascii="Times New Roman" w:hAnsi="Times New Roman" w:eastAsia="Times New Roman" w:cs="Times New Roman"/>
      <w:sz w:val="24"/>
      <w:szCs w:val="24"/>
      <w:lang w:eastAsia="it-IT"/>
    </w:rPr>
  </w:style>
  <w:style w:type="paragraph" w:styleId="Caret4" w:customStyle="1">
    <w:name w:val="caret4"/>
    <w:basedOn w:val="Normal"/>
    <w:qFormat/>
    <w:rsid w:val="005a45d0"/>
    <w:pPr>
      <w:pBdr>
        <w:top w:val="dashed" w:sz="36" w:space="0" w:color="00000A"/>
      </w:pBdr>
      <w:spacing w:lineRule="auto" w:line="240" w:before="0" w:after="150"/>
      <w:ind w:left="30" w:hanging="0"/>
      <w:textAlignment w:val="center"/>
    </w:pPr>
    <w:rPr>
      <w:rFonts w:ascii="Times New Roman" w:hAnsi="Times New Roman" w:eastAsia="Times New Roman" w:cs="Times New Roman"/>
      <w:sz w:val="24"/>
      <w:szCs w:val="24"/>
      <w:lang w:eastAsia="it-IT"/>
    </w:rPr>
  </w:style>
  <w:style w:type="paragraph" w:styleId="Caret5" w:customStyle="1">
    <w:name w:val="caret5"/>
    <w:basedOn w:val="Normal"/>
    <w:qFormat/>
    <w:rsid w:val="005a45d0"/>
    <w:pPr>
      <w:pBdr>
        <w:bottom w:val="dashed" w:sz="36" w:space="0" w:color="00000A"/>
      </w:pBdr>
      <w:spacing w:lineRule="auto" w:line="240" w:before="0" w:after="150"/>
      <w:ind w:left="30" w:hanging="0"/>
      <w:textAlignment w:val="center"/>
    </w:pPr>
    <w:rPr>
      <w:rFonts w:ascii="Times New Roman" w:hAnsi="Times New Roman" w:eastAsia="Times New Roman" w:cs="Times New Roman"/>
      <w:sz w:val="24"/>
      <w:szCs w:val="24"/>
      <w:lang w:eastAsia="it-IT"/>
    </w:rPr>
  </w:style>
  <w:style w:type="paragraph" w:styleId="Formcontrol7" w:customStyle="1">
    <w:name w:val="form-control7"/>
    <w:basedOn w:val="Normal"/>
    <w:qFormat/>
    <w:rsid w:val="005a45d0"/>
    <w:pPr>
      <w:pBdr>
        <w:top w:val="single" w:sz="6" w:space="5" w:color="CCCCCC"/>
        <w:left w:val="single" w:sz="6" w:space="9" w:color="CCCCCC"/>
        <w:bottom w:val="single" w:sz="6" w:space="5" w:color="CCCCCC"/>
        <w:right w:val="single" w:sz="6" w:space="9" w:color="CCCCCC"/>
      </w:pBdr>
      <w:shd w:val="clear" w:color="auto" w:fill="FFFFFF"/>
      <w:spacing w:lineRule="auto" w:line="240" w:before="0" w:after="0"/>
    </w:pPr>
    <w:rPr>
      <w:rFonts w:ascii="Times New Roman" w:hAnsi="Times New Roman" w:eastAsia="Times New Roman" w:cs="Times New Roman"/>
      <w:color w:val="555555"/>
      <w:sz w:val="21"/>
      <w:szCs w:val="21"/>
      <w:lang w:eastAsia="it-IT"/>
    </w:rPr>
  </w:style>
  <w:style w:type="paragraph" w:styleId="Navdivider1" w:customStyle="1">
    <w:name w:val="nav-divider1"/>
    <w:basedOn w:val="Normal"/>
    <w:qFormat/>
    <w:rsid w:val="005a45d0"/>
    <w:pPr>
      <w:shd w:val="clear" w:color="auto" w:fill="E5E5E5"/>
      <w:spacing w:lineRule="auto" w:line="240" w:before="135" w:after="135"/>
    </w:pPr>
    <w:rPr>
      <w:rFonts w:ascii="Times New Roman" w:hAnsi="Times New Roman" w:eastAsia="Times New Roman" w:cs="Times New Roman"/>
      <w:sz w:val="24"/>
      <w:szCs w:val="24"/>
      <w:lang w:eastAsia="it-IT"/>
    </w:rPr>
  </w:style>
  <w:style w:type="paragraph" w:styleId="Dropdownmenu3" w:customStyle="1">
    <w:name w:val="dropdown-menu3"/>
    <w:basedOn w:val="Normal"/>
    <w:qFormat/>
    <w:rsid w:val="005a45d0"/>
    <w:pPr>
      <w:pBdr>
        <w:top w:val="single" w:sz="6" w:space="4" w:color="CCCCCC"/>
        <w:left w:val="single" w:sz="6" w:space="0" w:color="CCCCCC"/>
        <w:bottom w:val="single" w:sz="6" w:space="4" w:color="CCCCCC"/>
        <w:right w:val="single" w:sz="6" w:space="0" w:color="CCCCCC"/>
      </w:pBdr>
      <w:shd w:val="clear" w:color="auto" w:fill="FFFFFF"/>
      <w:spacing w:lineRule="auto" w:line="240" w:before="0" w:after="0"/>
    </w:pPr>
    <w:rPr>
      <w:rFonts w:ascii="Times New Roman" w:hAnsi="Times New Roman" w:eastAsia="Times New Roman" w:cs="Times New Roman"/>
      <w:vanish/>
      <w:sz w:val="21"/>
      <w:szCs w:val="21"/>
      <w:lang w:eastAsia="it-IT"/>
    </w:rPr>
  </w:style>
  <w:style w:type="paragraph" w:styleId="Iconbar1" w:customStyle="1">
    <w:name w:val="icon-bar1"/>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Navbarbrand1" w:customStyle="1">
    <w:name w:val="navbar-brand1"/>
    <w:basedOn w:val="Normal"/>
    <w:qFormat/>
    <w:rsid w:val="005a45d0"/>
    <w:pPr>
      <w:spacing w:lineRule="atLeast" w:line="300" w:before="0" w:after="150"/>
    </w:pPr>
    <w:rPr>
      <w:rFonts w:ascii="Times New Roman" w:hAnsi="Times New Roman" w:eastAsia="Times New Roman" w:cs="Times New Roman"/>
      <w:color w:val="777777"/>
      <w:sz w:val="27"/>
      <w:szCs w:val="27"/>
      <w:lang w:eastAsia="it-IT"/>
    </w:rPr>
  </w:style>
  <w:style w:type="paragraph" w:styleId="Navbartext1" w:customStyle="1">
    <w:name w:val="navbar-text1"/>
    <w:basedOn w:val="Normal"/>
    <w:qFormat/>
    <w:rsid w:val="005a45d0"/>
    <w:pPr>
      <w:spacing w:lineRule="auto" w:line="240" w:before="225" w:after="225"/>
    </w:pPr>
    <w:rPr>
      <w:rFonts w:ascii="Times New Roman" w:hAnsi="Times New Roman" w:eastAsia="Times New Roman" w:cs="Times New Roman"/>
      <w:color w:val="777777"/>
      <w:sz w:val="24"/>
      <w:szCs w:val="24"/>
      <w:lang w:eastAsia="it-IT"/>
    </w:rPr>
  </w:style>
  <w:style w:type="paragraph" w:styleId="Navbarnavlia1" w:customStyle="1">
    <w:name w:val="navbar-nav&gt;li&gt;a1"/>
    <w:basedOn w:val="Normal"/>
    <w:qFormat/>
    <w:rsid w:val="005a45d0"/>
    <w:pPr>
      <w:spacing w:lineRule="atLeast" w:line="300" w:before="0" w:after="150"/>
    </w:pPr>
    <w:rPr>
      <w:rFonts w:ascii="Times New Roman" w:hAnsi="Times New Roman" w:eastAsia="Times New Roman" w:cs="Times New Roman"/>
      <w:color w:val="777777"/>
      <w:sz w:val="24"/>
      <w:szCs w:val="24"/>
      <w:lang w:eastAsia="it-IT"/>
    </w:rPr>
  </w:style>
  <w:style w:type="paragraph" w:styleId="Navbartoggle1" w:customStyle="1">
    <w:name w:val="navbar-toggle1"/>
    <w:basedOn w:val="Normal"/>
    <w:qFormat/>
    <w:rsid w:val="005a45d0"/>
    <w:pPr>
      <w:spacing w:lineRule="auto" w:line="240" w:before="120" w:after="120"/>
      <w:ind w:right="225" w:hanging="0"/>
    </w:pPr>
    <w:rPr>
      <w:rFonts w:ascii="Times New Roman" w:hAnsi="Times New Roman" w:eastAsia="Times New Roman" w:cs="Times New Roman"/>
      <w:sz w:val="24"/>
      <w:szCs w:val="24"/>
      <w:lang w:eastAsia="it-IT"/>
    </w:rPr>
  </w:style>
  <w:style w:type="paragraph" w:styleId="Iconbar2" w:customStyle="1">
    <w:name w:val="icon-bar2"/>
    <w:basedOn w:val="Normal"/>
    <w:qFormat/>
    <w:rsid w:val="005a45d0"/>
    <w:pPr>
      <w:shd w:val="clear" w:color="auto" w:fill="888888"/>
      <w:spacing w:lineRule="auto" w:line="240" w:before="0" w:after="150"/>
    </w:pPr>
    <w:rPr>
      <w:rFonts w:ascii="Times New Roman" w:hAnsi="Times New Roman" w:eastAsia="Times New Roman" w:cs="Times New Roman"/>
      <w:sz w:val="24"/>
      <w:szCs w:val="24"/>
      <w:lang w:eastAsia="it-IT"/>
    </w:rPr>
  </w:style>
  <w:style w:type="paragraph" w:styleId="Navbarcollapse1" w:customStyle="1">
    <w:name w:val="navbar-collapse1"/>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Navbarform1" w:customStyle="1">
    <w:name w:val="navbar-form1"/>
    <w:basedOn w:val="Normal"/>
    <w:qFormat/>
    <w:rsid w:val="005a45d0"/>
    <w:pPr>
      <w:spacing w:lineRule="auto" w:line="240" w:before="120" w:after="120"/>
      <w:ind w:left="-225" w:right="-225" w:hanging="0"/>
    </w:pPr>
    <w:rPr>
      <w:rFonts w:ascii="Times New Roman" w:hAnsi="Times New Roman" w:eastAsia="Times New Roman" w:cs="Times New Roman"/>
      <w:sz w:val="24"/>
      <w:szCs w:val="24"/>
      <w:lang w:eastAsia="it-IT"/>
    </w:rPr>
  </w:style>
  <w:style w:type="paragraph" w:styleId="Navbarlink1" w:customStyle="1">
    <w:name w:val="navbar-link1"/>
    <w:basedOn w:val="Normal"/>
    <w:qFormat/>
    <w:rsid w:val="005a45d0"/>
    <w:pPr>
      <w:spacing w:lineRule="auto" w:line="240" w:before="0" w:after="150"/>
    </w:pPr>
    <w:rPr>
      <w:rFonts w:ascii="Times New Roman" w:hAnsi="Times New Roman" w:eastAsia="Times New Roman" w:cs="Times New Roman"/>
      <w:color w:val="777777"/>
      <w:sz w:val="24"/>
      <w:szCs w:val="24"/>
      <w:lang w:eastAsia="it-IT"/>
    </w:rPr>
  </w:style>
  <w:style w:type="paragraph" w:styleId="Navbarlink2" w:customStyle="1">
    <w:name w:val="navbar-link2"/>
    <w:basedOn w:val="Normal"/>
    <w:qFormat/>
    <w:rsid w:val="005a45d0"/>
    <w:pPr>
      <w:spacing w:lineRule="auto" w:line="240" w:before="0" w:after="150"/>
    </w:pPr>
    <w:rPr>
      <w:rFonts w:ascii="Times New Roman" w:hAnsi="Times New Roman" w:eastAsia="Times New Roman" w:cs="Times New Roman"/>
      <w:color w:val="333333"/>
      <w:sz w:val="24"/>
      <w:szCs w:val="24"/>
      <w:lang w:eastAsia="it-IT"/>
    </w:rPr>
  </w:style>
  <w:style w:type="paragraph" w:styleId="Btnlink1" w:customStyle="1">
    <w:name w:val="btn-link1"/>
    <w:basedOn w:val="Normal"/>
    <w:qFormat/>
    <w:rsid w:val="005a45d0"/>
    <w:pPr>
      <w:spacing w:lineRule="auto" w:line="240" w:before="0" w:after="150"/>
    </w:pPr>
    <w:rPr>
      <w:rFonts w:ascii="Times New Roman" w:hAnsi="Times New Roman" w:eastAsia="Times New Roman" w:cs="Times New Roman"/>
      <w:color w:val="777777"/>
      <w:sz w:val="24"/>
      <w:szCs w:val="24"/>
      <w:lang w:eastAsia="it-IT"/>
    </w:rPr>
  </w:style>
  <w:style w:type="paragraph" w:styleId="Navbarbrand2" w:customStyle="1">
    <w:name w:val="navbar-brand2"/>
    <w:basedOn w:val="Normal"/>
    <w:qFormat/>
    <w:rsid w:val="005a45d0"/>
    <w:pPr>
      <w:spacing w:lineRule="atLeast" w:line="300" w:before="0" w:after="150"/>
    </w:pPr>
    <w:rPr>
      <w:rFonts w:ascii="Times New Roman" w:hAnsi="Times New Roman" w:eastAsia="Times New Roman" w:cs="Times New Roman"/>
      <w:color w:val="9D9D9D"/>
      <w:sz w:val="27"/>
      <w:szCs w:val="27"/>
      <w:lang w:eastAsia="it-IT"/>
    </w:rPr>
  </w:style>
  <w:style w:type="paragraph" w:styleId="Navbartext2" w:customStyle="1">
    <w:name w:val="navbar-text2"/>
    <w:basedOn w:val="Normal"/>
    <w:qFormat/>
    <w:rsid w:val="005a45d0"/>
    <w:pPr>
      <w:spacing w:lineRule="auto" w:line="240" w:before="225" w:after="225"/>
    </w:pPr>
    <w:rPr>
      <w:rFonts w:ascii="Times New Roman" w:hAnsi="Times New Roman" w:eastAsia="Times New Roman" w:cs="Times New Roman"/>
      <w:color w:val="9D9D9D"/>
      <w:sz w:val="24"/>
      <w:szCs w:val="24"/>
      <w:lang w:eastAsia="it-IT"/>
    </w:rPr>
  </w:style>
  <w:style w:type="paragraph" w:styleId="Navbarnavlia2" w:customStyle="1">
    <w:name w:val="navbar-nav&gt;li&gt;a2"/>
    <w:basedOn w:val="Normal"/>
    <w:qFormat/>
    <w:rsid w:val="005a45d0"/>
    <w:pPr>
      <w:spacing w:lineRule="atLeast" w:line="300" w:before="0" w:after="150"/>
    </w:pPr>
    <w:rPr>
      <w:rFonts w:ascii="Times New Roman" w:hAnsi="Times New Roman" w:eastAsia="Times New Roman" w:cs="Times New Roman"/>
      <w:color w:val="9D9D9D"/>
      <w:sz w:val="24"/>
      <w:szCs w:val="24"/>
      <w:lang w:eastAsia="it-IT"/>
    </w:rPr>
  </w:style>
  <w:style w:type="paragraph" w:styleId="Navbartoggle2" w:customStyle="1">
    <w:name w:val="navbar-toggle2"/>
    <w:basedOn w:val="Normal"/>
    <w:qFormat/>
    <w:rsid w:val="005a45d0"/>
    <w:pPr>
      <w:spacing w:lineRule="auto" w:line="240" w:before="120" w:after="120"/>
      <w:ind w:right="225" w:hanging="0"/>
    </w:pPr>
    <w:rPr>
      <w:rFonts w:ascii="Times New Roman" w:hAnsi="Times New Roman" w:eastAsia="Times New Roman" w:cs="Times New Roman"/>
      <w:sz w:val="24"/>
      <w:szCs w:val="24"/>
      <w:lang w:eastAsia="it-IT"/>
    </w:rPr>
  </w:style>
  <w:style w:type="paragraph" w:styleId="Iconbar3" w:customStyle="1">
    <w:name w:val="icon-bar3"/>
    <w:basedOn w:val="Normal"/>
    <w:qFormat/>
    <w:rsid w:val="005a45d0"/>
    <w:pPr>
      <w:shd w:val="clear" w:color="auto" w:fill="FFFFFF"/>
      <w:spacing w:lineRule="auto" w:line="240" w:before="0" w:after="150"/>
    </w:pPr>
    <w:rPr>
      <w:rFonts w:ascii="Times New Roman" w:hAnsi="Times New Roman" w:eastAsia="Times New Roman" w:cs="Times New Roman"/>
      <w:sz w:val="24"/>
      <w:szCs w:val="24"/>
      <w:lang w:eastAsia="it-IT"/>
    </w:rPr>
  </w:style>
  <w:style w:type="paragraph" w:styleId="Navbarcollapse2" w:customStyle="1">
    <w:name w:val="navbar-collapse2"/>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Navbarform2" w:customStyle="1">
    <w:name w:val="navbar-form2"/>
    <w:basedOn w:val="Normal"/>
    <w:qFormat/>
    <w:rsid w:val="005a45d0"/>
    <w:pPr>
      <w:spacing w:lineRule="auto" w:line="240" w:before="120" w:after="120"/>
      <w:ind w:left="-225" w:right="-225" w:hanging="0"/>
    </w:pPr>
    <w:rPr>
      <w:rFonts w:ascii="Times New Roman" w:hAnsi="Times New Roman" w:eastAsia="Times New Roman" w:cs="Times New Roman"/>
      <w:sz w:val="24"/>
      <w:szCs w:val="24"/>
      <w:lang w:eastAsia="it-IT"/>
    </w:rPr>
  </w:style>
  <w:style w:type="paragraph" w:styleId="Navbarlink3" w:customStyle="1">
    <w:name w:val="navbar-link3"/>
    <w:basedOn w:val="Normal"/>
    <w:qFormat/>
    <w:rsid w:val="005a45d0"/>
    <w:pPr>
      <w:spacing w:lineRule="auto" w:line="240" w:before="0" w:after="150"/>
    </w:pPr>
    <w:rPr>
      <w:rFonts w:ascii="Times New Roman" w:hAnsi="Times New Roman" w:eastAsia="Times New Roman" w:cs="Times New Roman"/>
      <w:color w:val="9D9D9D"/>
      <w:sz w:val="24"/>
      <w:szCs w:val="24"/>
      <w:lang w:eastAsia="it-IT"/>
    </w:rPr>
  </w:style>
  <w:style w:type="paragraph" w:styleId="Navbarlink4" w:customStyle="1">
    <w:name w:val="navbar-link4"/>
    <w:basedOn w:val="Normal"/>
    <w:qFormat/>
    <w:rsid w:val="005a45d0"/>
    <w:pPr>
      <w:spacing w:lineRule="auto" w:line="240" w:before="0" w:after="150"/>
    </w:pPr>
    <w:rPr>
      <w:rFonts w:ascii="Times New Roman" w:hAnsi="Times New Roman" w:eastAsia="Times New Roman" w:cs="Times New Roman"/>
      <w:color w:val="FFFFFF"/>
      <w:sz w:val="24"/>
      <w:szCs w:val="24"/>
      <w:lang w:eastAsia="it-IT"/>
    </w:rPr>
  </w:style>
  <w:style w:type="paragraph" w:styleId="Btnlink2" w:customStyle="1">
    <w:name w:val="btn-link2"/>
    <w:basedOn w:val="Normal"/>
    <w:qFormat/>
    <w:rsid w:val="005a45d0"/>
    <w:pPr>
      <w:spacing w:lineRule="auto" w:line="240" w:before="0" w:after="150"/>
    </w:pPr>
    <w:rPr>
      <w:rFonts w:ascii="Times New Roman" w:hAnsi="Times New Roman" w:eastAsia="Times New Roman" w:cs="Times New Roman"/>
      <w:color w:val="9D9D9D"/>
      <w:sz w:val="24"/>
      <w:szCs w:val="24"/>
      <w:lang w:eastAsia="it-IT"/>
    </w:rPr>
  </w:style>
  <w:style w:type="paragraph" w:styleId="Caption1" w:customStyle="1">
    <w:name w:val="caption1"/>
    <w:basedOn w:val="Normal"/>
    <w:qFormat/>
    <w:rsid w:val="005a45d0"/>
    <w:pPr>
      <w:spacing w:lineRule="auto" w:line="240" w:before="0" w:after="150"/>
    </w:pPr>
    <w:rPr>
      <w:rFonts w:ascii="Times New Roman" w:hAnsi="Times New Roman" w:eastAsia="Times New Roman" w:cs="Times New Roman"/>
      <w:color w:val="333333"/>
      <w:sz w:val="24"/>
      <w:szCs w:val="24"/>
      <w:lang w:eastAsia="it-IT"/>
    </w:rPr>
  </w:style>
  <w:style w:type="paragraph" w:styleId="Alertlink1" w:customStyle="1">
    <w:name w:val="alert-link1"/>
    <w:basedOn w:val="Normal"/>
    <w:qFormat/>
    <w:rsid w:val="005a45d0"/>
    <w:pPr>
      <w:spacing w:lineRule="auto" w:line="240" w:before="0" w:after="150"/>
    </w:pPr>
    <w:rPr>
      <w:rFonts w:ascii="Times New Roman" w:hAnsi="Times New Roman" w:eastAsia="Times New Roman" w:cs="Times New Roman"/>
      <w:b/>
      <w:bCs/>
      <w:sz w:val="24"/>
      <w:szCs w:val="24"/>
      <w:lang w:eastAsia="it-IT"/>
    </w:rPr>
  </w:style>
  <w:style w:type="paragraph" w:styleId="Alertlink2" w:customStyle="1">
    <w:name w:val="alert-link2"/>
    <w:basedOn w:val="Normal"/>
    <w:qFormat/>
    <w:rsid w:val="005a45d0"/>
    <w:pPr>
      <w:spacing w:lineRule="auto" w:line="240" w:before="0" w:after="150"/>
    </w:pPr>
    <w:rPr>
      <w:rFonts w:ascii="Times New Roman" w:hAnsi="Times New Roman" w:eastAsia="Times New Roman" w:cs="Times New Roman"/>
      <w:color w:val="2B542C"/>
      <w:sz w:val="24"/>
      <w:szCs w:val="24"/>
      <w:lang w:eastAsia="it-IT"/>
    </w:rPr>
  </w:style>
  <w:style w:type="paragraph" w:styleId="Alertlink3" w:customStyle="1">
    <w:name w:val="alert-link3"/>
    <w:basedOn w:val="Normal"/>
    <w:qFormat/>
    <w:rsid w:val="005a45d0"/>
    <w:pPr>
      <w:spacing w:lineRule="auto" w:line="240" w:before="0" w:after="150"/>
    </w:pPr>
    <w:rPr>
      <w:rFonts w:ascii="Times New Roman" w:hAnsi="Times New Roman" w:eastAsia="Times New Roman" w:cs="Times New Roman"/>
      <w:color w:val="245269"/>
      <w:sz w:val="24"/>
      <w:szCs w:val="24"/>
      <w:lang w:eastAsia="it-IT"/>
    </w:rPr>
  </w:style>
  <w:style w:type="paragraph" w:styleId="Alertlink4" w:customStyle="1">
    <w:name w:val="alert-link4"/>
    <w:basedOn w:val="Normal"/>
    <w:qFormat/>
    <w:rsid w:val="005a45d0"/>
    <w:pPr>
      <w:spacing w:lineRule="auto" w:line="240" w:before="0" w:after="150"/>
    </w:pPr>
    <w:rPr>
      <w:rFonts w:ascii="Times New Roman" w:hAnsi="Times New Roman" w:eastAsia="Times New Roman" w:cs="Times New Roman"/>
      <w:color w:val="66512C"/>
      <w:sz w:val="24"/>
      <w:szCs w:val="24"/>
      <w:lang w:eastAsia="it-IT"/>
    </w:rPr>
  </w:style>
  <w:style w:type="paragraph" w:styleId="Alertlink5" w:customStyle="1">
    <w:name w:val="alert-link5"/>
    <w:basedOn w:val="Normal"/>
    <w:qFormat/>
    <w:rsid w:val="005a45d0"/>
    <w:pPr>
      <w:spacing w:lineRule="auto" w:line="240" w:before="0" w:after="150"/>
    </w:pPr>
    <w:rPr>
      <w:rFonts w:ascii="Times New Roman" w:hAnsi="Times New Roman" w:eastAsia="Times New Roman" w:cs="Times New Roman"/>
      <w:color w:val="843534"/>
      <w:sz w:val="24"/>
      <w:szCs w:val="24"/>
      <w:lang w:eastAsia="it-IT"/>
    </w:rPr>
  </w:style>
  <w:style w:type="paragraph" w:styleId="Panel1" w:customStyle="1">
    <w:name w:val="panel1"/>
    <w:basedOn w:val="Normal"/>
    <w:qFormat/>
    <w:rsid w:val="005a45d0"/>
    <w:pPr>
      <w:shd w:val="clear" w:color="auto" w:fill="FFFFFF"/>
      <w:spacing w:lineRule="auto" w:line="240" w:before="0" w:after="0"/>
    </w:pPr>
    <w:rPr>
      <w:rFonts w:ascii="Times New Roman" w:hAnsi="Times New Roman" w:eastAsia="Times New Roman" w:cs="Times New Roman"/>
      <w:sz w:val="24"/>
      <w:szCs w:val="24"/>
      <w:lang w:eastAsia="it-IT"/>
    </w:rPr>
  </w:style>
  <w:style w:type="paragraph" w:styleId="Panelheading1" w:customStyle="1">
    <w:name w:val="panel-heading1"/>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Panelfooter1" w:customStyle="1">
    <w:name w:val="panel-footer1"/>
    <w:basedOn w:val="Normal"/>
    <w:qFormat/>
    <w:rsid w:val="005a45d0"/>
    <w:pPr>
      <w:shd w:val="clear" w:color="auto" w:fill="F5F5F5"/>
      <w:spacing w:lineRule="auto" w:line="240" w:before="0" w:after="150"/>
    </w:pPr>
    <w:rPr>
      <w:rFonts w:ascii="Times New Roman" w:hAnsi="Times New Roman" w:eastAsia="Times New Roman" w:cs="Times New Roman"/>
      <w:sz w:val="24"/>
      <w:szCs w:val="24"/>
      <w:lang w:eastAsia="it-IT"/>
    </w:rPr>
  </w:style>
  <w:style w:type="paragraph" w:styleId="Close1" w:customStyle="1">
    <w:name w:val="close1"/>
    <w:basedOn w:val="Normal"/>
    <w:qFormat/>
    <w:rsid w:val="005a45d0"/>
    <w:pPr>
      <w:spacing w:lineRule="auto" w:line="240" w:before="0" w:after="150"/>
    </w:pPr>
    <w:rPr>
      <w:rFonts w:ascii="Times New Roman" w:hAnsi="Times New Roman" w:eastAsia="Times New Roman" w:cs="Times New Roman"/>
      <w:b/>
      <w:bCs/>
      <w:color w:val="000000"/>
      <w:sz w:val="32"/>
      <w:szCs w:val="32"/>
      <w:lang w:eastAsia="it-IT"/>
    </w:rPr>
  </w:style>
  <w:style w:type="paragraph" w:styleId="Glyphiconchevronleft1" w:customStyle="1">
    <w:name w:val="glyphicon-chevron-left1"/>
    <w:basedOn w:val="Normal"/>
    <w:qFormat/>
    <w:rsid w:val="005a45d0"/>
    <w:pPr>
      <w:spacing w:lineRule="auto" w:line="240" w:before="0" w:after="150"/>
      <w:ind w:left="-150" w:hanging="0"/>
    </w:pPr>
    <w:rPr>
      <w:rFonts w:ascii="Times New Roman" w:hAnsi="Times New Roman" w:eastAsia="Times New Roman" w:cs="Times New Roman"/>
      <w:sz w:val="24"/>
      <w:szCs w:val="24"/>
      <w:lang w:eastAsia="it-IT"/>
    </w:rPr>
  </w:style>
  <w:style w:type="paragraph" w:styleId="Glyphiconchevronright1" w:customStyle="1">
    <w:name w:val="glyphicon-chevron-right1"/>
    <w:basedOn w:val="Normal"/>
    <w:qFormat/>
    <w:rsid w:val="005a45d0"/>
    <w:pPr>
      <w:spacing w:lineRule="auto" w:line="240" w:before="0" w:after="150"/>
      <w:ind w:right="-150" w:hanging="0"/>
    </w:pPr>
    <w:rPr>
      <w:rFonts w:ascii="Times New Roman" w:hAnsi="Times New Roman" w:eastAsia="Times New Roman" w:cs="Times New Roman"/>
      <w:sz w:val="24"/>
      <w:szCs w:val="24"/>
      <w:lang w:eastAsia="it-IT"/>
    </w:rPr>
  </w:style>
  <w:style w:type="paragraph" w:styleId="Iconnext1" w:customStyle="1">
    <w:name w:val="icon-next1"/>
    <w:basedOn w:val="Normal"/>
    <w:qFormat/>
    <w:rsid w:val="005a45d0"/>
    <w:pPr>
      <w:spacing w:lineRule="auto" w:line="240" w:before="0" w:after="150"/>
      <w:ind w:right="-150" w:hanging="0"/>
    </w:pPr>
    <w:rPr>
      <w:rFonts w:ascii="Times New Roman" w:hAnsi="Times New Roman" w:eastAsia="Times New Roman" w:cs="Times New Roman"/>
      <w:sz w:val="24"/>
      <w:szCs w:val="24"/>
      <w:lang w:eastAsia="it-IT"/>
    </w:rPr>
  </w:style>
  <w:style w:type="paragraph" w:styleId="Iconprev1" w:customStyle="1">
    <w:name w:val="icon-prev1"/>
    <w:basedOn w:val="Normal"/>
    <w:qFormat/>
    <w:rsid w:val="005a45d0"/>
    <w:pPr>
      <w:spacing w:lineRule="auto" w:line="240" w:before="0" w:after="150"/>
      <w:ind w:left="-150" w:hanging="0"/>
    </w:pPr>
    <w:rPr>
      <w:rFonts w:ascii="Times New Roman" w:hAnsi="Times New Roman" w:eastAsia="Times New Roman" w:cs="Times New Roman"/>
      <w:sz w:val="24"/>
      <w:szCs w:val="24"/>
      <w:lang w:eastAsia="it-IT"/>
    </w:rPr>
  </w:style>
  <w:style w:type="paragraph" w:styleId="Active1" w:customStyle="1">
    <w:name w:val="active1"/>
    <w:basedOn w:val="Normal"/>
    <w:qFormat/>
    <w:rsid w:val="005a45d0"/>
    <w:pPr>
      <w:shd w:val="clear" w:color="auto" w:fill="008443"/>
      <w:spacing w:lineRule="auto" w:line="240" w:before="0" w:after="0"/>
    </w:pPr>
    <w:rPr>
      <w:rFonts w:ascii="Times New Roman" w:hAnsi="Times New Roman" w:eastAsia="Times New Roman" w:cs="Times New Roman"/>
      <w:sz w:val="24"/>
      <w:szCs w:val="24"/>
      <w:lang w:eastAsia="it-IT"/>
    </w:rPr>
  </w:style>
  <w:style w:type="paragraph" w:styleId="Btn1" w:customStyle="1">
    <w:name w:val="btn1"/>
    <w:basedOn w:val="Normal"/>
    <w:qFormat/>
    <w:rsid w:val="005a45d0"/>
    <w:pPr>
      <w:spacing w:lineRule="auto" w:line="240" w:before="0" w:after="0"/>
      <w:jc w:val="center"/>
      <w:textAlignment w:val="center"/>
    </w:pPr>
    <w:rPr>
      <w:rFonts w:ascii="Times New Roman" w:hAnsi="Times New Roman" w:eastAsia="Times New Roman" w:cs="Times New Roman"/>
      <w:color w:val="008443"/>
      <w:sz w:val="21"/>
      <w:szCs w:val="21"/>
      <w:lang w:eastAsia="it-IT"/>
    </w:rPr>
  </w:style>
  <w:style w:type="paragraph" w:styleId="Linkdettaglio1" w:customStyle="1">
    <w:name w:val="link_dettaglio1"/>
    <w:basedOn w:val="Normal"/>
    <w:qFormat/>
    <w:rsid w:val="005a45d0"/>
    <w:pPr>
      <w:shd w:val="clear" w:color="auto" w:fill="008443"/>
      <w:spacing w:lineRule="auto" w:line="240" w:before="0" w:after="150"/>
    </w:pPr>
    <w:rPr>
      <w:rFonts w:ascii="Times New Roman" w:hAnsi="Times New Roman" w:eastAsia="Times New Roman" w:cs="Times New Roman"/>
      <w:b/>
      <w:bCs/>
      <w:color w:val="FFFFFF"/>
      <w:sz w:val="18"/>
      <w:szCs w:val="18"/>
      <w:lang w:eastAsia="it-IT"/>
    </w:rPr>
  </w:style>
  <w:style w:type="paragraph" w:styleId="Glyphicon1" w:customStyle="1">
    <w:name w:val="glyphicon1"/>
    <w:basedOn w:val="Normal"/>
    <w:qFormat/>
    <w:rsid w:val="005a45d0"/>
    <w:pPr>
      <w:spacing w:lineRule="auto" w:line="240" w:before="0" w:after="150"/>
    </w:pPr>
    <w:rPr>
      <w:rFonts w:ascii="Glyphicons Halflings" w:hAnsi="Glyphicons Halflings" w:eastAsia="Times New Roman" w:cs="Times New Roman"/>
      <w:sz w:val="24"/>
      <w:szCs w:val="24"/>
      <w:lang w:eastAsia="it-IT"/>
    </w:rPr>
  </w:style>
  <w:style w:type="paragraph" w:styleId="Paginationlia1" w:customStyle="1">
    <w:name w:val="pagination&gt;li&gt;a1"/>
    <w:basedOn w:val="Normal"/>
    <w:qFormat/>
    <w:rsid w:val="005a45d0"/>
    <w:pPr>
      <w:pBdr>
        <w:top w:val="single" w:sz="6" w:space="5" w:color="D8ECE2"/>
        <w:left w:val="single" w:sz="6" w:space="9" w:color="D8ECE2"/>
        <w:bottom w:val="single" w:sz="6" w:space="5" w:color="D8ECE2"/>
        <w:right w:val="single" w:sz="6" w:space="9" w:color="D8ECE2"/>
      </w:pBdr>
      <w:shd w:val="clear" w:color="auto" w:fill="FFFFFF"/>
      <w:spacing w:lineRule="auto" w:line="240" w:before="0" w:after="150"/>
      <w:ind w:left="-15" w:hanging="0"/>
    </w:pPr>
    <w:rPr>
      <w:rFonts w:ascii="Times New Roman" w:hAnsi="Times New Roman" w:eastAsia="Times New Roman" w:cs="Times New Roman"/>
      <w:color w:val="008443"/>
      <w:sz w:val="24"/>
      <w:szCs w:val="24"/>
      <w:lang w:eastAsia="it-IT"/>
    </w:rPr>
  </w:style>
  <w:style w:type="paragraph" w:styleId="Paginationlispan1" w:customStyle="1">
    <w:name w:val="pagination&gt;li&gt;span1"/>
    <w:basedOn w:val="Normal"/>
    <w:qFormat/>
    <w:rsid w:val="005a45d0"/>
    <w:pPr>
      <w:pBdr>
        <w:top w:val="single" w:sz="6" w:space="5" w:color="D8ECE2"/>
        <w:left w:val="single" w:sz="6" w:space="9" w:color="D8ECE2"/>
        <w:bottom w:val="single" w:sz="6" w:space="5" w:color="D8ECE2"/>
        <w:right w:val="single" w:sz="6" w:space="9" w:color="D8ECE2"/>
      </w:pBdr>
      <w:shd w:val="clear" w:color="auto" w:fill="FFFFFF"/>
      <w:spacing w:lineRule="auto" w:line="240" w:before="0" w:after="150"/>
      <w:ind w:left="-15" w:hanging="0"/>
    </w:pPr>
    <w:rPr>
      <w:rFonts w:ascii="Times New Roman" w:hAnsi="Times New Roman" w:eastAsia="Times New Roman" w:cs="Times New Roman"/>
      <w:color w:val="008443"/>
      <w:sz w:val="24"/>
      <w:szCs w:val="24"/>
      <w:lang w:eastAsia="it-IT"/>
    </w:rPr>
  </w:style>
  <w:style w:type="paragraph" w:styleId="Panelfooter2" w:customStyle="1">
    <w:name w:val="panel-footer2"/>
    <w:basedOn w:val="Normal"/>
    <w:qFormat/>
    <w:rsid w:val="005a45d0"/>
    <w:pPr>
      <w:shd w:val="clear" w:color="auto" w:fill="FFFFFF"/>
      <w:spacing w:lineRule="auto" w:line="240" w:before="0" w:after="150"/>
    </w:pPr>
    <w:rPr>
      <w:rFonts w:ascii="Times New Roman" w:hAnsi="Times New Roman" w:eastAsia="Times New Roman" w:cs="Times New Roman"/>
      <w:sz w:val="24"/>
      <w:szCs w:val="24"/>
      <w:lang w:eastAsia="it-IT"/>
    </w:rPr>
  </w:style>
  <w:style w:type="paragraph" w:styleId="Data1" w:customStyle="1">
    <w:name w:val="data1"/>
    <w:basedOn w:val="Normal"/>
    <w:qFormat/>
    <w:rsid w:val="005a45d0"/>
    <w:pPr>
      <w:shd w:val="clear" w:color="auto" w:fill="008443"/>
      <w:spacing w:lineRule="auto" w:line="240" w:before="0" w:after="150"/>
    </w:pPr>
    <w:rPr>
      <w:rFonts w:ascii="Times New Roman" w:hAnsi="Times New Roman" w:eastAsia="Times New Roman" w:cs="Times New Roman"/>
      <w:color w:val="FFFFFF"/>
      <w:sz w:val="18"/>
      <w:szCs w:val="18"/>
      <w:lang w:eastAsia="it-IT"/>
    </w:rPr>
  </w:style>
  <w:style w:type="paragraph" w:styleId="Linkapprofondimento1" w:customStyle="1">
    <w:name w:val="link_approfondimento1"/>
    <w:basedOn w:val="Normal"/>
    <w:qFormat/>
    <w:rsid w:val="005a45d0"/>
    <w:pPr>
      <w:spacing w:lineRule="auto" w:line="240" w:before="0" w:after="150"/>
    </w:pPr>
    <w:rPr>
      <w:rFonts w:ascii="Times New Roman" w:hAnsi="Times New Roman" w:eastAsia="Times New Roman" w:cs="Times New Roman"/>
      <w:b/>
      <w:bCs/>
      <w:color w:val="008443"/>
      <w:sz w:val="18"/>
      <w:szCs w:val="18"/>
      <w:lang w:eastAsia="it-IT"/>
    </w:rPr>
  </w:style>
  <w:style w:type="paragraph" w:styleId="Boxazzurro" w:customStyle="1">
    <w:name w:val="boxazzurro"/>
    <w:basedOn w:val="Normal"/>
    <w:qFormat/>
    <w:rsid w:val="005a45d0"/>
    <w:pPr>
      <w:spacing w:lineRule="auto" w:line="240" w:before="0" w:after="150"/>
    </w:pPr>
    <w:rPr>
      <w:rFonts w:ascii="Times New Roman" w:hAnsi="Times New Roman" w:eastAsia="Times New Roman" w:cs="Times New Roman"/>
      <w:sz w:val="24"/>
      <w:szCs w:val="24"/>
      <w:lang w:eastAsia="it-IT"/>
    </w:rPr>
  </w:style>
  <w:style w:type="paragraph" w:styleId="TOCHeading">
    <w:name w:val="TOC Heading"/>
    <w:basedOn w:val="Titolo1"/>
    <w:uiPriority w:val="39"/>
    <w:unhideWhenUsed/>
    <w:qFormat/>
    <w:rsid w:val="00e2606f"/>
    <w:pPr/>
    <w:rPr/>
  </w:style>
  <w:style w:type="paragraph" w:styleId="Indice1">
    <w:name w:val="TOC 1"/>
    <w:basedOn w:val="Normal"/>
    <w:autoRedefine/>
    <w:uiPriority w:val="39"/>
    <w:unhideWhenUsed/>
    <w:rsid w:val="000c39e7"/>
    <w:pPr>
      <w:spacing w:before="120" w:after="120"/>
    </w:pPr>
    <w:rPr>
      <w:rFonts w:cs="Calibri" w:cstheme="minorHAnsi"/>
      <w:b/>
      <w:bCs/>
      <w:caps/>
      <w:sz w:val="20"/>
      <w:szCs w:val="20"/>
    </w:rPr>
  </w:style>
  <w:style w:type="paragraph" w:styleId="Indice2">
    <w:name w:val="TOC 2"/>
    <w:basedOn w:val="Normal"/>
    <w:autoRedefine/>
    <w:uiPriority w:val="39"/>
    <w:unhideWhenUsed/>
    <w:rsid w:val="000c39e7"/>
    <w:pPr>
      <w:spacing w:before="0" w:after="0"/>
      <w:ind w:left="220" w:hanging="0"/>
    </w:pPr>
    <w:rPr>
      <w:rFonts w:cs="Calibri" w:cstheme="minorHAnsi"/>
      <w:smallCaps/>
      <w:sz w:val="20"/>
      <w:szCs w:val="20"/>
    </w:rPr>
  </w:style>
  <w:style w:type="paragraph" w:styleId="Indice3">
    <w:name w:val="TOC 3"/>
    <w:basedOn w:val="Normal"/>
    <w:autoRedefine/>
    <w:uiPriority w:val="39"/>
    <w:unhideWhenUsed/>
    <w:rsid w:val="000c39e7"/>
    <w:pPr>
      <w:spacing w:before="0" w:after="0"/>
      <w:ind w:left="440" w:hanging="0"/>
    </w:pPr>
    <w:rPr>
      <w:rFonts w:cs="Calibri" w:cstheme="minorHAnsi"/>
      <w:i/>
      <w:iCs/>
      <w:sz w:val="20"/>
      <w:szCs w:val="20"/>
    </w:rPr>
  </w:style>
  <w:style w:type="paragraph" w:styleId="Indice4">
    <w:name w:val="TOC 4"/>
    <w:basedOn w:val="Normal"/>
    <w:autoRedefine/>
    <w:uiPriority w:val="39"/>
    <w:unhideWhenUsed/>
    <w:rsid w:val="000c39e7"/>
    <w:pPr>
      <w:spacing w:before="0" w:after="0"/>
      <w:ind w:left="660" w:hanging="0"/>
    </w:pPr>
    <w:rPr>
      <w:rFonts w:cs="Calibri" w:cstheme="minorHAnsi"/>
      <w:sz w:val="18"/>
      <w:szCs w:val="18"/>
    </w:rPr>
  </w:style>
  <w:style w:type="paragraph" w:styleId="Indice5">
    <w:name w:val="TOC 5"/>
    <w:basedOn w:val="Normal"/>
    <w:autoRedefine/>
    <w:uiPriority w:val="39"/>
    <w:unhideWhenUsed/>
    <w:rsid w:val="000c39e7"/>
    <w:pPr>
      <w:spacing w:before="0" w:after="0"/>
      <w:ind w:left="880" w:hanging="0"/>
    </w:pPr>
    <w:rPr>
      <w:rFonts w:cs="Calibri" w:cstheme="minorHAnsi"/>
      <w:sz w:val="18"/>
      <w:szCs w:val="18"/>
    </w:rPr>
  </w:style>
  <w:style w:type="paragraph" w:styleId="Indice6">
    <w:name w:val="TOC 6"/>
    <w:basedOn w:val="Normal"/>
    <w:autoRedefine/>
    <w:uiPriority w:val="39"/>
    <w:unhideWhenUsed/>
    <w:rsid w:val="000c39e7"/>
    <w:pPr>
      <w:spacing w:before="0" w:after="0"/>
      <w:ind w:left="1100" w:hanging="0"/>
    </w:pPr>
    <w:rPr>
      <w:rFonts w:cs="Calibri" w:cstheme="minorHAnsi"/>
      <w:sz w:val="18"/>
      <w:szCs w:val="18"/>
    </w:rPr>
  </w:style>
  <w:style w:type="paragraph" w:styleId="Indice7">
    <w:name w:val="TOC 7"/>
    <w:basedOn w:val="Normal"/>
    <w:autoRedefine/>
    <w:uiPriority w:val="39"/>
    <w:unhideWhenUsed/>
    <w:rsid w:val="000c39e7"/>
    <w:pPr>
      <w:spacing w:before="0" w:after="0"/>
      <w:ind w:left="1320" w:hanging="0"/>
    </w:pPr>
    <w:rPr>
      <w:rFonts w:cs="Calibri" w:cstheme="minorHAnsi"/>
      <w:sz w:val="18"/>
      <w:szCs w:val="18"/>
    </w:rPr>
  </w:style>
  <w:style w:type="paragraph" w:styleId="Indice8">
    <w:name w:val="TOC 8"/>
    <w:basedOn w:val="Normal"/>
    <w:autoRedefine/>
    <w:uiPriority w:val="39"/>
    <w:unhideWhenUsed/>
    <w:rsid w:val="000c39e7"/>
    <w:pPr>
      <w:spacing w:before="0" w:after="0"/>
      <w:ind w:left="1540" w:hanging="0"/>
    </w:pPr>
    <w:rPr>
      <w:rFonts w:cs="Calibri" w:cstheme="minorHAnsi"/>
      <w:sz w:val="18"/>
      <w:szCs w:val="18"/>
    </w:rPr>
  </w:style>
  <w:style w:type="paragraph" w:styleId="Indice9">
    <w:name w:val="TOC 9"/>
    <w:basedOn w:val="Normal"/>
    <w:autoRedefine/>
    <w:uiPriority w:val="39"/>
    <w:unhideWhenUsed/>
    <w:rsid w:val="000c39e7"/>
    <w:pPr>
      <w:spacing w:before="0" w:after="0"/>
      <w:ind w:left="1760" w:hanging="0"/>
    </w:pPr>
    <w:rPr>
      <w:rFonts w:cs="Calibri" w:cstheme="minorHAnsi"/>
      <w:sz w:val="18"/>
      <w:szCs w:val="18"/>
    </w:rPr>
  </w:style>
  <w:style w:type="paragraph" w:styleId="ListParagraph">
    <w:name w:val="List Paragraph"/>
    <w:basedOn w:val="Normal"/>
    <w:uiPriority w:val="34"/>
    <w:qFormat/>
    <w:rsid w:val="004f7fc2"/>
    <w:pPr>
      <w:spacing w:before="0" w:after="160"/>
      <w:ind w:left="720" w:hanging="0"/>
      <w:contextualSpacing/>
    </w:pPr>
    <w:rPr/>
  </w:style>
  <w:style w:type="paragraph" w:styleId="Caption">
    <w:name w:val="caption"/>
    <w:basedOn w:val="Normal"/>
    <w:uiPriority w:val="35"/>
    <w:semiHidden/>
    <w:unhideWhenUsed/>
    <w:qFormat/>
    <w:rsid w:val="00e2606f"/>
    <w:pPr>
      <w:spacing w:lineRule="auto" w:line="240"/>
    </w:pPr>
    <w:rPr>
      <w:b/>
      <w:bCs/>
      <w:smallCaps/>
      <w:color w:val="44546A" w:themeColor="text2"/>
    </w:rPr>
  </w:style>
  <w:style w:type="paragraph" w:styleId="Titoloprincipale">
    <w:name w:val="Title"/>
    <w:basedOn w:val="Normal"/>
    <w:link w:val="TitoloCarattere"/>
    <w:uiPriority w:val="10"/>
    <w:qFormat/>
    <w:rsid w:val="00e2606f"/>
    <w:pPr>
      <w:spacing w:lineRule="auto" w:line="204" w:before="0" w:after="0"/>
      <w:contextualSpacing/>
    </w:pPr>
    <w:rPr>
      <w:rFonts w:ascii="Calibri Light" w:hAnsi="Calibri Light" w:eastAsia="" w:cs="" w:asciiTheme="majorHAnsi" w:cstheme="majorBidi" w:eastAsiaTheme="majorEastAsia" w:hAnsiTheme="majorHAnsi"/>
      <w:caps/>
      <w:color w:val="44546A" w:themeColor="text2"/>
      <w:spacing w:val="-15"/>
      <w:sz w:val="72"/>
      <w:szCs w:val="72"/>
    </w:rPr>
  </w:style>
  <w:style w:type="paragraph" w:styleId="Sottotitolo">
    <w:name w:val="Subtitle"/>
    <w:basedOn w:val="Normal"/>
    <w:link w:val="SottotitoloCarattere"/>
    <w:uiPriority w:val="11"/>
    <w:qFormat/>
    <w:rsid w:val="00e2606f"/>
    <w:pPr>
      <w:spacing w:lineRule="auto" w:line="240" w:before="0" w:after="240"/>
    </w:pPr>
    <w:rPr>
      <w:rFonts w:ascii="Calibri Light" w:hAnsi="Calibri Light" w:eastAsia="" w:cs="" w:asciiTheme="majorHAnsi" w:cstheme="majorBidi" w:eastAsiaTheme="majorEastAsia" w:hAnsiTheme="majorHAnsi"/>
      <w:color w:val="4472C4" w:themeColor="accent1"/>
      <w:sz w:val="28"/>
      <w:szCs w:val="28"/>
    </w:rPr>
  </w:style>
  <w:style w:type="paragraph" w:styleId="NoSpacing">
    <w:name w:val="No Spacing"/>
    <w:uiPriority w:val="1"/>
    <w:qFormat/>
    <w:rsid w:val="00e2606f"/>
    <w:pPr>
      <w:widowControl/>
      <w:bidi w:val="0"/>
      <w:spacing w:lineRule="auto" w:line="240" w:before="0" w:after="0"/>
      <w:jc w:val="left"/>
    </w:pPr>
    <w:rPr>
      <w:rFonts w:ascii="Calibri" w:hAnsi="Calibri" w:eastAsia="" w:cs="" w:asciiTheme="minorHAnsi" w:cstheme="minorBidi" w:eastAsiaTheme="minorEastAsia" w:hAnsiTheme="minorHAnsi"/>
      <w:color w:val="auto"/>
      <w:sz w:val="22"/>
      <w:szCs w:val="22"/>
      <w:lang w:val="it-IT" w:eastAsia="en-US" w:bidi="ar-SA"/>
    </w:rPr>
  </w:style>
  <w:style w:type="paragraph" w:styleId="Quote">
    <w:name w:val="Quote"/>
    <w:basedOn w:val="Normal"/>
    <w:link w:val="CitazioneCarattere"/>
    <w:uiPriority w:val="29"/>
    <w:qFormat/>
    <w:rsid w:val="00e2606f"/>
    <w:pPr>
      <w:spacing w:before="120" w:after="120"/>
      <w:ind w:left="720" w:hanging="0"/>
    </w:pPr>
    <w:rPr>
      <w:color w:val="44546A" w:themeColor="text2"/>
      <w:sz w:val="24"/>
      <w:szCs w:val="24"/>
    </w:rPr>
  </w:style>
  <w:style w:type="paragraph" w:styleId="IntenseQuote">
    <w:name w:val="Intense Quote"/>
    <w:basedOn w:val="Normal"/>
    <w:link w:val="CitazioneintensaCarattere"/>
    <w:uiPriority w:val="30"/>
    <w:qFormat/>
    <w:rsid w:val="00e2606f"/>
    <w:pPr>
      <w:spacing w:lineRule="auto" w:line="240" w:beforeAutospacing="1" w:after="240"/>
      <w:ind w:left="720" w:hanging="0"/>
      <w:jc w:val="center"/>
    </w:pPr>
    <w:rPr>
      <w:rFonts w:ascii="Calibri Light" w:hAnsi="Calibri Light" w:eastAsia="" w:cs="" w:asciiTheme="majorHAnsi" w:cstheme="majorBidi" w:eastAsiaTheme="majorEastAsia" w:hAnsiTheme="majorHAnsi"/>
      <w:color w:val="44546A" w:themeColor="text2"/>
      <w:spacing w:val="-6"/>
      <w:sz w:val="32"/>
      <w:szCs w:val="32"/>
    </w:rPr>
  </w:style>
  <w:style w:type="paragraph" w:styleId="Revision">
    <w:name w:val="Revision"/>
    <w:uiPriority w:val="99"/>
    <w:semiHidden/>
    <w:qFormat/>
    <w:rsid w:val="00ac0ecf"/>
    <w:pPr>
      <w:widowControl/>
      <w:bidi w:val="0"/>
      <w:spacing w:lineRule="auto" w:line="240" w:before="0" w:after="0"/>
      <w:jc w:val="left"/>
    </w:pPr>
    <w:rPr>
      <w:rFonts w:ascii="Calibri" w:hAnsi="Calibri" w:eastAsia="" w:cs="" w:asciiTheme="minorHAnsi" w:cstheme="minorBidi" w:eastAsiaTheme="minorEastAsia" w:hAnsiTheme="minorHAnsi"/>
      <w:color w:val="auto"/>
      <w:sz w:val="22"/>
      <w:szCs w:val="22"/>
      <w:lang w:val="it-IT" w:eastAsia="en-US" w:bidi="ar-SA"/>
    </w:rPr>
  </w:style>
  <w:style w:type="paragraph" w:styleId="BalloonText">
    <w:name w:val="Balloon Text"/>
    <w:basedOn w:val="Normal"/>
    <w:link w:val="TestofumettoCarattere"/>
    <w:uiPriority w:val="99"/>
    <w:semiHidden/>
    <w:unhideWhenUsed/>
    <w:qFormat/>
    <w:rsid w:val="00ac0ecf"/>
    <w:pPr>
      <w:spacing w:lineRule="auto" w:line="240" w:before="0" w:after="0"/>
    </w:pPr>
    <w:rPr>
      <w:rFonts w:ascii="Segoe UI" w:hAnsi="Segoe UI" w:cs="Segoe UI"/>
      <w:sz w:val="18"/>
      <w:szCs w:val="18"/>
    </w:rPr>
  </w:style>
  <w:style w:type="paragraph" w:styleId="Annotationtext">
    <w:name w:val="annotation text"/>
    <w:basedOn w:val="Normal"/>
    <w:link w:val="TestocommentoCarattere"/>
    <w:uiPriority w:val="99"/>
    <w:semiHidden/>
    <w:unhideWhenUsed/>
    <w:qFormat/>
    <w:rsid w:val="00c3684f"/>
    <w:pPr>
      <w:spacing w:lineRule="auto" w:line="240"/>
    </w:pPr>
    <w:rPr>
      <w:sz w:val="20"/>
      <w:szCs w:val="20"/>
    </w:rPr>
  </w:style>
  <w:style w:type="paragraph" w:styleId="Annotationsubject">
    <w:name w:val="annotation subject"/>
    <w:basedOn w:val="Annotationtext"/>
    <w:link w:val="SoggettocommentoCarattere"/>
    <w:uiPriority w:val="99"/>
    <w:semiHidden/>
    <w:unhideWhenUsed/>
    <w:qFormat/>
    <w:rsid w:val="00c3684f"/>
    <w:pPr/>
    <w:rPr>
      <w:b/>
      <w:bCs/>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gif"/><Relationship Id="rId3" Type="http://schemas.openxmlformats.org/officeDocument/2006/relationships/oleObject" Target="embeddings/oleObject1.bin"/><Relationship Id="rId4" Type="http://schemas.openxmlformats.org/officeDocument/2006/relationships/image" Target="media/image2.emf"/><Relationship Id="rId5" Type="http://schemas.openxmlformats.org/officeDocument/2006/relationships/image" Target="media/image3.wmf"/><Relationship Id="rId6" Type="http://schemas.openxmlformats.org/officeDocument/2006/relationships/image" Target="media/image4.wmf"/><Relationship Id="rId7" Type="http://schemas.openxmlformats.org/officeDocument/2006/relationships/image" Target="media/image5.wmf"/><Relationship Id="rId8" Type="http://schemas.openxmlformats.org/officeDocument/2006/relationships/image" Target="media/image6.png"/><Relationship Id="rId9" Type="http://schemas.openxmlformats.org/officeDocument/2006/relationships/image" Target="media/image7.wmf"/><Relationship Id="rId10" Type="http://schemas.openxmlformats.org/officeDocument/2006/relationships/image" Target="media/image8.wmf"/><Relationship Id="rId11" Type="http://schemas.openxmlformats.org/officeDocument/2006/relationships/image" Target="media/image9.wmf"/><Relationship Id="rId12" Type="http://schemas.openxmlformats.org/officeDocument/2006/relationships/image" Target="media/image10.wmf"/><Relationship Id="rId13" Type="http://schemas.openxmlformats.org/officeDocument/2006/relationships/image" Target="media/image11.wmf"/><Relationship Id="rId14" Type="http://schemas.openxmlformats.org/officeDocument/2006/relationships/image" Target="media/image12.wmf"/><Relationship Id="rId15" Type="http://schemas.openxmlformats.org/officeDocument/2006/relationships/image" Target="media/image13.wmf"/><Relationship Id="rId16" Type="http://schemas.openxmlformats.org/officeDocument/2006/relationships/image" Target="media/image14.gif"/><Relationship Id="rId17" Type="http://schemas.openxmlformats.org/officeDocument/2006/relationships/image" Target="media/image15.wmf"/><Relationship Id="rId18" Type="http://schemas.openxmlformats.org/officeDocument/2006/relationships/image" Target="media/image16.wmf"/><Relationship Id="rId19" Type="http://schemas.openxmlformats.org/officeDocument/2006/relationships/image" Target="media/image17.wmf"/><Relationship Id="rId20" Type="http://schemas.openxmlformats.org/officeDocument/2006/relationships/image" Target="media/image18.wmf"/><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Relationship Id="rId25"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9AC95-DC73-4939-9A52-E58C694E1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LibreOffice/5.1.2.2$Windows_x86 LibreOffice_project/d3bf12ecb743fc0d20e0be0c58ca359301eb705f</Application>
  <Pages>18</Pages>
  <Words>3927</Words>
  <Characters>23185</Characters>
  <CharactersWithSpaces>26839</CharactersWithSpaces>
  <Paragraphs>306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2018-11-26T12:21:00Z</dcterms:created>
  <dc:creator>Villa Raffaele-</dc:creator>
  <dc:description/>
  <dc:language>it-IT</dc:language>
  <cp:lastModifiedBy>Dionisi Clizia-COLL. PROF.SAN. TECNICO RX</cp:lastModifiedBy>
  <cp:lastPrinted>2018-11-27T11:02:06Z</cp:lastPrinted>
  <dcterms:modified xsi:type="dcterms:W3CDTF">2018-11-26T12:21:00Z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